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A5111" w14:textId="43D4A210" w:rsidR="007E4E85" w:rsidRPr="00467834" w:rsidRDefault="00912204" w:rsidP="008031E0">
      <w:pPr>
        <w:jc w:val="center"/>
        <w:rPr>
          <w:rFonts w:asciiTheme="minorHAnsi" w:hAnsiTheme="minorHAnsi" w:cstheme="minorHAnsi"/>
          <w:b/>
          <w:sz w:val="22"/>
          <w:szCs w:val="22"/>
        </w:rPr>
      </w:pPr>
      <w:r w:rsidRPr="00467834">
        <w:rPr>
          <w:rFonts w:asciiTheme="minorHAnsi" w:hAnsiTheme="minorHAnsi" w:cstheme="minorHAnsi"/>
          <w:noProof/>
          <w:sz w:val="22"/>
          <w:szCs w:val="22"/>
          <w:lang w:val="en-AU" w:eastAsia="en-AU"/>
        </w:rPr>
        <w:drawing>
          <wp:anchor distT="0" distB="0" distL="114300" distR="114300" simplePos="0" relativeHeight="251656704" behindDoc="1" locked="0" layoutInCell="1" allowOverlap="1" wp14:anchorId="37956864" wp14:editId="68F7C480">
            <wp:simplePos x="0" y="0"/>
            <wp:positionH relativeFrom="page">
              <wp:align>left</wp:align>
            </wp:positionH>
            <wp:positionV relativeFrom="paragraph">
              <wp:posOffset>-932180</wp:posOffset>
            </wp:positionV>
            <wp:extent cx="8143240" cy="2330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4 Bb CT-IQ-WORD HEADER.png"/>
                    <pic:cNvPicPr/>
                  </pic:nvPicPr>
                  <pic:blipFill>
                    <a:blip r:embed="rId11">
                      <a:extLst>
                        <a:ext uri="{28A0092B-C50C-407E-A947-70E740481C1C}">
                          <a14:useLocalDpi xmlns:a14="http://schemas.microsoft.com/office/drawing/2010/main" val="0"/>
                        </a:ext>
                      </a:extLst>
                    </a:blip>
                    <a:stretch>
                      <a:fillRect/>
                    </a:stretch>
                  </pic:blipFill>
                  <pic:spPr>
                    <a:xfrm>
                      <a:off x="0" y="0"/>
                      <a:ext cx="8143240" cy="2330450"/>
                    </a:xfrm>
                    <a:prstGeom prst="rect">
                      <a:avLst/>
                    </a:prstGeom>
                  </pic:spPr>
                </pic:pic>
              </a:graphicData>
            </a:graphic>
            <wp14:sizeRelH relativeFrom="page">
              <wp14:pctWidth>0</wp14:pctWidth>
            </wp14:sizeRelH>
            <wp14:sizeRelV relativeFrom="page">
              <wp14:pctHeight>0</wp14:pctHeight>
            </wp14:sizeRelV>
          </wp:anchor>
        </w:drawing>
      </w:r>
    </w:p>
    <w:p w14:paraId="5B34E393" w14:textId="77777777" w:rsidR="007E4E85" w:rsidRPr="00467834" w:rsidRDefault="007E4E85" w:rsidP="008031E0">
      <w:pPr>
        <w:jc w:val="center"/>
        <w:rPr>
          <w:rFonts w:asciiTheme="minorHAnsi" w:hAnsiTheme="minorHAnsi" w:cstheme="minorHAnsi"/>
          <w:b/>
          <w:sz w:val="22"/>
          <w:szCs w:val="22"/>
        </w:rPr>
      </w:pPr>
    </w:p>
    <w:p w14:paraId="170B558C" w14:textId="77777777" w:rsidR="007E4E85" w:rsidRPr="00467834" w:rsidRDefault="007E4E85" w:rsidP="008031E0">
      <w:pPr>
        <w:jc w:val="center"/>
        <w:rPr>
          <w:rFonts w:asciiTheme="minorHAnsi" w:hAnsiTheme="minorHAnsi" w:cstheme="minorHAnsi"/>
          <w:b/>
          <w:sz w:val="22"/>
          <w:szCs w:val="22"/>
        </w:rPr>
      </w:pPr>
    </w:p>
    <w:p w14:paraId="28DD98DA" w14:textId="77777777" w:rsidR="007E4E85" w:rsidRPr="00467834" w:rsidRDefault="007E4E85" w:rsidP="008031E0">
      <w:pPr>
        <w:jc w:val="center"/>
        <w:rPr>
          <w:rFonts w:asciiTheme="minorHAnsi" w:hAnsiTheme="minorHAnsi" w:cstheme="minorHAnsi"/>
          <w:b/>
          <w:sz w:val="22"/>
          <w:szCs w:val="22"/>
        </w:rPr>
      </w:pPr>
    </w:p>
    <w:p w14:paraId="60425059" w14:textId="3F44C53D" w:rsidR="00CE33C1" w:rsidRDefault="00CE33C1" w:rsidP="008031E0">
      <w:pPr>
        <w:jc w:val="center"/>
        <w:rPr>
          <w:rFonts w:asciiTheme="minorHAnsi" w:hAnsiTheme="minorHAnsi" w:cstheme="minorHAnsi"/>
          <w:b/>
          <w:sz w:val="32"/>
          <w:szCs w:val="32"/>
        </w:rPr>
      </w:pPr>
    </w:p>
    <w:p w14:paraId="4C4F78D2" w14:textId="1FDAEAF4" w:rsidR="00570B0C" w:rsidRDefault="00570B0C" w:rsidP="008031E0">
      <w:pPr>
        <w:jc w:val="center"/>
        <w:rPr>
          <w:rFonts w:asciiTheme="minorHAnsi" w:hAnsiTheme="minorHAnsi" w:cstheme="minorHAnsi"/>
          <w:b/>
          <w:sz w:val="32"/>
          <w:szCs w:val="32"/>
        </w:rPr>
      </w:pPr>
    </w:p>
    <w:p w14:paraId="4C5BCAF0" w14:textId="77777777" w:rsidR="00EA6096" w:rsidRDefault="00EA6096" w:rsidP="00570B0C">
      <w:pPr>
        <w:spacing w:after="160" w:line="259" w:lineRule="auto"/>
        <w:rPr>
          <w:rFonts w:ascii="Calibri" w:eastAsia="Calibri" w:hAnsi="Calibri"/>
          <w:b/>
          <w:color w:val="000000"/>
          <w:sz w:val="28"/>
          <w:lang w:val="en-AU" w:eastAsia="en-US"/>
        </w:rPr>
      </w:pPr>
    </w:p>
    <w:p w14:paraId="7D255F5A" w14:textId="77777777" w:rsidR="002D5CDC" w:rsidRDefault="00EA6096" w:rsidP="002D5CDC">
      <w:pPr>
        <w:jc w:val="center"/>
        <w:rPr>
          <w:rFonts w:ascii="Calibri" w:eastAsia="Calibri" w:hAnsi="Calibri"/>
          <w:b/>
          <w:color w:val="000000"/>
          <w:sz w:val="28"/>
          <w:lang w:val="en-AU" w:eastAsia="en-US"/>
        </w:rPr>
      </w:pPr>
      <w:r w:rsidRPr="00EA6096">
        <w:rPr>
          <w:rFonts w:ascii="Calibri" w:eastAsia="Calibri" w:hAnsi="Calibri"/>
          <w:b/>
          <w:color w:val="000000"/>
          <w:sz w:val="28"/>
          <w:lang w:val="en-AU" w:eastAsia="en-US"/>
        </w:rPr>
        <w:t xml:space="preserve">CT:IQ GREET project </w:t>
      </w:r>
    </w:p>
    <w:p w14:paraId="0DA8B01A" w14:textId="787F0623" w:rsidR="00666477" w:rsidRPr="00666477" w:rsidRDefault="00EA6096" w:rsidP="00666477">
      <w:pPr>
        <w:spacing w:after="240"/>
        <w:jc w:val="center"/>
        <w:rPr>
          <w:rFonts w:ascii="Calibri" w:eastAsia="Calibri" w:hAnsi="Calibri"/>
          <w:bCs/>
          <w:color w:val="000000"/>
          <w:lang w:val="en-AU" w:eastAsia="en-US"/>
        </w:rPr>
      </w:pPr>
      <w:r w:rsidRPr="00666477">
        <w:rPr>
          <w:rFonts w:ascii="Calibri" w:eastAsia="Calibri" w:hAnsi="Calibri"/>
          <w:bCs/>
          <w:color w:val="000000"/>
          <w:lang w:val="en-AU" w:eastAsia="en-US"/>
        </w:rPr>
        <w:t>(</w:t>
      </w:r>
      <w:r w:rsidRPr="00666477">
        <w:rPr>
          <w:rFonts w:ascii="Calibri" w:eastAsia="Calibri" w:hAnsi="Calibri"/>
          <w:b/>
          <w:color w:val="000000"/>
          <w:u w:val="single"/>
          <w:lang w:val="en-AU" w:eastAsia="en-US"/>
        </w:rPr>
        <w:t>G</w:t>
      </w:r>
      <w:r w:rsidRPr="00666477">
        <w:rPr>
          <w:rFonts w:ascii="Calibri" w:eastAsia="Calibri" w:hAnsi="Calibri"/>
          <w:bCs/>
          <w:color w:val="000000"/>
          <w:lang w:val="en-AU" w:eastAsia="en-US"/>
        </w:rPr>
        <w:t xml:space="preserve">uidance to </w:t>
      </w:r>
      <w:r w:rsidRPr="00666477">
        <w:rPr>
          <w:rFonts w:ascii="Calibri" w:eastAsia="Calibri" w:hAnsi="Calibri"/>
          <w:b/>
          <w:color w:val="000000"/>
          <w:u w:val="single"/>
          <w:lang w:val="en-AU" w:eastAsia="en-US"/>
        </w:rPr>
        <w:t>R</w:t>
      </w:r>
      <w:r w:rsidRPr="00666477">
        <w:rPr>
          <w:rFonts w:ascii="Calibri" w:eastAsia="Calibri" w:hAnsi="Calibri"/>
          <w:bCs/>
          <w:color w:val="000000"/>
          <w:lang w:val="en-AU" w:eastAsia="en-US"/>
        </w:rPr>
        <w:t>ecruitment</w:t>
      </w:r>
      <w:r w:rsidR="00B36825">
        <w:rPr>
          <w:rFonts w:ascii="Calibri" w:eastAsia="Calibri" w:hAnsi="Calibri"/>
          <w:bCs/>
          <w:color w:val="000000"/>
          <w:lang w:val="en-AU" w:eastAsia="en-US"/>
        </w:rPr>
        <w:t>:</w:t>
      </w:r>
      <w:r w:rsidRPr="00666477">
        <w:rPr>
          <w:rFonts w:ascii="Calibri" w:eastAsia="Calibri" w:hAnsi="Calibri"/>
          <w:bCs/>
          <w:color w:val="000000"/>
          <w:lang w:val="en-AU" w:eastAsia="en-US"/>
        </w:rPr>
        <w:t xml:space="preserve"> </w:t>
      </w:r>
      <w:r w:rsidRPr="00666477">
        <w:rPr>
          <w:rFonts w:ascii="Calibri" w:eastAsia="Calibri" w:hAnsi="Calibri"/>
          <w:b/>
          <w:color w:val="000000"/>
          <w:u w:val="single"/>
          <w:lang w:val="en-AU" w:eastAsia="en-US"/>
        </w:rPr>
        <w:t>E</w:t>
      </w:r>
      <w:r w:rsidRPr="00666477">
        <w:rPr>
          <w:rFonts w:ascii="Calibri" w:eastAsia="Calibri" w:hAnsi="Calibri"/>
          <w:bCs/>
          <w:color w:val="000000"/>
          <w:lang w:val="en-AU" w:eastAsia="en-US"/>
        </w:rPr>
        <w:t xml:space="preserve">xamining </w:t>
      </w:r>
      <w:r w:rsidRPr="00666477">
        <w:rPr>
          <w:rFonts w:ascii="Calibri" w:eastAsia="Calibri" w:hAnsi="Calibri"/>
          <w:b/>
          <w:color w:val="000000"/>
          <w:u w:val="single"/>
          <w:lang w:val="en-AU" w:eastAsia="en-US"/>
        </w:rPr>
        <w:t>E</w:t>
      </w:r>
      <w:r w:rsidRPr="00666477">
        <w:rPr>
          <w:rFonts w:ascii="Calibri" w:eastAsia="Calibri" w:hAnsi="Calibri"/>
          <w:bCs/>
          <w:color w:val="000000"/>
          <w:lang w:val="en-AU" w:eastAsia="en-US"/>
        </w:rPr>
        <w:t>xperiences at clinical</w:t>
      </w:r>
      <w:r w:rsidR="00495391" w:rsidRPr="00666477">
        <w:rPr>
          <w:rFonts w:ascii="Calibri" w:eastAsia="Calibri" w:hAnsi="Calibri"/>
          <w:bCs/>
          <w:color w:val="000000"/>
          <w:lang w:val="en-AU" w:eastAsia="en-US"/>
        </w:rPr>
        <w:t xml:space="preserve"> </w:t>
      </w:r>
      <w:r w:rsidR="00495391" w:rsidRPr="00666477">
        <w:rPr>
          <w:rFonts w:ascii="Calibri" w:eastAsia="Calibri" w:hAnsi="Calibri"/>
          <w:b/>
          <w:color w:val="000000"/>
          <w:u w:val="single"/>
          <w:lang w:val="en-AU" w:eastAsia="en-US"/>
        </w:rPr>
        <w:t>T</w:t>
      </w:r>
      <w:r w:rsidR="00495391" w:rsidRPr="00666477">
        <w:rPr>
          <w:rFonts w:ascii="Calibri" w:eastAsia="Calibri" w:hAnsi="Calibri"/>
          <w:bCs/>
          <w:color w:val="000000"/>
          <w:lang w:val="en-AU" w:eastAsia="en-US"/>
        </w:rPr>
        <w:t>rial sites)</w:t>
      </w:r>
    </w:p>
    <w:p w14:paraId="2A4556BB" w14:textId="76C8BA86" w:rsidR="00EA6096" w:rsidRDefault="00495391" w:rsidP="002D5CDC">
      <w:pPr>
        <w:spacing w:after="160" w:line="259" w:lineRule="auto"/>
        <w:jc w:val="center"/>
        <w:rPr>
          <w:rFonts w:ascii="Calibri" w:eastAsia="Calibri" w:hAnsi="Calibri"/>
          <w:b/>
          <w:color w:val="000000"/>
          <w:sz w:val="28"/>
          <w:lang w:val="en-AU" w:eastAsia="en-US"/>
        </w:rPr>
      </w:pPr>
      <w:r>
        <w:rPr>
          <w:rFonts w:ascii="Calibri" w:eastAsia="Calibri" w:hAnsi="Calibri"/>
          <w:b/>
          <w:color w:val="000000"/>
          <w:sz w:val="28"/>
          <w:lang w:val="en-AU" w:eastAsia="en-US"/>
        </w:rPr>
        <w:t>Literature Review</w:t>
      </w:r>
    </w:p>
    <w:p w14:paraId="4E4EE065" w14:textId="77777777" w:rsidR="009B780A" w:rsidRDefault="009B780A" w:rsidP="00570B0C">
      <w:pPr>
        <w:spacing w:after="160" w:line="259" w:lineRule="auto"/>
        <w:rPr>
          <w:rFonts w:ascii="Calibri" w:eastAsia="Calibri" w:hAnsi="Calibri"/>
          <w:bCs/>
          <w:sz w:val="22"/>
          <w:szCs w:val="22"/>
          <w:lang w:val="en-AU" w:eastAsia="en-US"/>
        </w:rPr>
      </w:pPr>
      <w:bookmarkStart w:id="0" w:name="_GoBack"/>
      <w:bookmarkEnd w:id="0"/>
    </w:p>
    <w:p w14:paraId="1854DF24" w14:textId="76DB18AF" w:rsidR="00570B0C" w:rsidRPr="00570B0C" w:rsidRDefault="00570B0C" w:rsidP="00570B0C">
      <w:pPr>
        <w:spacing w:after="160" w:line="259" w:lineRule="auto"/>
        <w:rPr>
          <w:rFonts w:ascii="Calibri" w:eastAsia="Calibri" w:hAnsi="Calibri"/>
          <w:bCs/>
          <w:sz w:val="22"/>
          <w:szCs w:val="22"/>
          <w:lang w:val="en-AU" w:eastAsia="en-US"/>
        </w:rPr>
      </w:pPr>
      <w:r w:rsidRPr="00570B0C">
        <w:rPr>
          <w:rFonts w:ascii="Calibri" w:eastAsia="Calibri" w:hAnsi="Calibri"/>
          <w:bCs/>
          <w:sz w:val="22"/>
          <w:szCs w:val="22"/>
          <w:lang w:val="en-AU" w:eastAsia="en-US"/>
        </w:rPr>
        <w:t xml:space="preserve">Osman, M </w:t>
      </w:r>
    </w:p>
    <w:p w14:paraId="0B0124D9" w14:textId="77777777" w:rsidR="00570B0C" w:rsidRPr="00570B0C" w:rsidRDefault="00570B0C" w:rsidP="00570B0C">
      <w:pPr>
        <w:spacing w:after="160" w:line="259" w:lineRule="auto"/>
        <w:rPr>
          <w:rFonts w:ascii="Calibri" w:eastAsia="Calibri" w:hAnsi="Calibri" w:cs="Arial"/>
          <w:color w:val="000000"/>
          <w:sz w:val="22"/>
          <w:szCs w:val="22"/>
          <w:shd w:val="clear" w:color="auto" w:fill="FFFFFF"/>
          <w:lang w:val="en-AU" w:eastAsia="en-US"/>
        </w:rPr>
      </w:pPr>
      <w:r w:rsidRPr="00570B0C">
        <w:rPr>
          <w:rFonts w:ascii="Calibri" w:eastAsia="Calibri" w:hAnsi="Calibri"/>
          <w:bCs/>
          <w:sz w:val="22"/>
          <w:szCs w:val="22"/>
          <w:lang w:val="en-AU" w:eastAsia="en-US"/>
        </w:rPr>
        <w:t>On behalf of CT:IQ (</w:t>
      </w:r>
      <w:r w:rsidRPr="00570B0C">
        <w:rPr>
          <w:rFonts w:ascii="Calibri" w:eastAsia="Calibri" w:hAnsi="Calibri" w:cs="Arial"/>
          <w:color w:val="000000"/>
          <w:sz w:val="22"/>
          <w:szCs w:val="22"/>
          <w:shd w:val="clear" w:color="auto" w:fill="FFFFFF"/>
          <w:lang w:val="en-AU" w:eastAsia="en-US"/>
        </w:rPr>
        <w:t>a collaborative of Australian clinical trial stakeholders who aim to develop and implement recommendations that will improve the impact, quality and efficiency of clinical trials).</w:t>
      </w:r>
    </w:p>
    <w:p w14:paraId="45EF5839" w14:textId="77777777" w:rsidR="00570B0C" w:rsidRPr="00570B0C" w:rsidRDefault="00570B0C" w:rsidP="00570B0C">
      <w:pPr>
        <w:spacing w:after="160" w:line="259" w:lineRule="auto"/>
        <w:rPr>
          <w:rFonts w:ascii="Calibri" w:eastAsia="Calibri" w:hAnsi="Calibri"/>
          <w:bCs/>
          <w:sz w:val="22"/>
          <w:szCs w:val="22"/>
          <w:lang w:val="en-AU" w:eastAsia="en-US"/>
        </w:rPr>
      </w:pPr>
    </w:p>
    <w:p w14:paraId="0A184FD0" w14:textId="77777777" w:rsidR="00570B0C" w:rsidRPr="00570B0C" w:rsidRDefault="00570B0C" w:rsidP="00570B0C">
      <w:pPr>
        <w:spacing w:after="160" w:line="259" w:lineRule="auto"/>
        <w:rPr>
          <w:rFonts w:ascii="Calibri" w:eastAsia="Calibri" w:hAnsi="Calibri"/>
          <w:b/>
          <w:color w:val="385623"/>
          <w:lang w:val="en-AU" w:eastAsia="en-US"/>
        </w:rPr>
      </w:pPr>
      <w:r w:rsidRPr="00570B0C">
        <w:rPr>
          <w:rFonts w:ascii="Calibri" w:eastAsia="Calibri" w:hAnsi="Calibri"/>
          <w:b/>
          <w:color w:val="385623"/>
          <w:lang w:val="en-AU" w:eastAsia="en-US"/>
        </w:rPr>
        <w:t>Assessing the site barriers and enablers to clinical trial recruitment, identifying any strategies that may inform best practises in participant recruitment.</w:t>
      </w:r>
    </w:p>
    <w:p w14:paraId="17F7E5D6" w14:textId="77777777" w:rsidR="009B780A" w:rsidRDefault="009B780A" w:rsidP="00570B0C">
      <w:pPr>
        <w:spacing w:after="160" w:line="259" w:lineRule="auto"/>
        <w:rPr>
          <w:rFonts w:ascii="Calibri" w:eastAsia="Calibri" w:hAnsi="Calibri"/>
          <w:b/>
          <w:color w:val="385623"/>
          <w:sz w:val="22"/>
          <w:szCs w:val="22"/>
          <w:u w:val="single"/>
          <w:lang w:val="en-AU" w:eastAsia="en-US"/>
        </w:rPr>
      </w:pPr>
    </w:p>
    <w:p w14:paraId="61BA8E84" w14:textId="16BE2757"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t>Abstract</w:t>
      </w:r>
    </w:p>
    <w:p w14:paraId="4CFA4162"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Adequate participants in a clinical trial is the defining measure of trial success and statistical validity. There are many site barriers existing within the current research landscape that are a direct result of the stringent regulatory requirements. This affects recruitment at multiple stages in the process where site staff encounter difficulties engaging participants and conveying trial information plainly due to participant diversity, including those identifying as Aboriginal or Torres Strait Islander, and education-level. Increased workload and lack of enrolment can present as burdensome to the site and can result in disengagement and subsequent lack of leadership oversight. Further, clinical trial registries are difficult to navigate and rarely provide specific information regarding point of contact. To streamline the recruitment process incorporating Electronic Health Records (EHRs) to inform participant population, potential trial design and to conduct pre-screening would be highly beneficial to recruitment timelines. Additionally, conducting pilot studies to analyse feasibility and protocol design work to highlight unforeseen barriers, which can be addressed strategically. Expanding eligibility criteria to obtain complete safety data would allow for trial generalisability, therefore careful inclusion of participants with comorbidities such as Human Immunodeficiency Virus (HIV) is valuable. Active revision of eligibility criteria using an adaptive trial design maintains the statistical integrity and promotes evidence-based modifications of trial design. </w:t>
      </w:r>
    </w:p>
    <w:p w14:paraId="70FC365B" w14:textId="77777777" w:rsidR="009B780A" w:rsidRDefault="009B780A">
      <w:pPr>
        <w:rPr>
          <w:rFonts w:ascii="Calibri" w:eastAsia="Calibri" w:hAnsi="Calibri"/>
          <w:b/>
          <w:color w:val="385623"/>
          <w:sz w:val="22"/>
          <w:szCs w:val="22"/>
          <w:u w:val="single"/>
          <w:lang w:val="en-AU" w:eastAsia="en-US"/>
        </w:rPr>
      </w:pPr>
      <w:r>
        <w:rPr>
          <w:rFonts w:ascii="Calibri" w:eastAsia="Calibri" w:hAnsi="Calibri"/>
          <w:b/>
          <w:color w:val="385623"/>
          <w:sz w:val="22"/>
          <w:szCs w:val="22"/>
          <w:u w:val="single"/>
          <w:lang w:val="en-AU" w:eastAsia="en-US"/>
        </w:rPr>
        <w:br w:type="page"/>
      </w:r>
    </w:p>
    <w:p w14:paraId="37AB27DD" w14:textId="43034F0B"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lastRenderedPageBreak/>
        <w:t>Introduction</w:t>
      </w:r>
    </w:p>
    <w:p w14:paraId="3C252C44"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Globally, clinical trials serve as a method towards developing new medications, detecting prevention methods and producing scientifically sound data. Achieving </w:t>
      </w:r>
      <w:proofErr w:type="gramStart"/>
      <w:r w:rsidRPr="00570B0C">
        <w:rPr>
          <w:rFonts w:ascii="Calibri" w:eastAsia="Calibri" w:hAnsi="Calibri"/>
          <w:sz w:val="22"/>
          <w:szCs w:val="22"/>
          <w:lang w:val="en-AU" w:eastAsia="en-US"/>
        </w:rPr>
        <w:t>sufficient</w:t>
      </w:r>
      <w:proofErr w:type="gramEnd"/>
      <w:r w:rsidRPr="00570B0C">
        <w:rPr>
          <w:rFonts w:ascii="Calibri" w:eastAsia="Calibri" w:hAnsi="Calibri"/>
          <w:sz w:val="22"/>
          <w:szCs w:val="22"/>
          <w:lang w:val="en-AU" w:eastAsia="en-US"/>
        </w:rPr>
        <w:t xml:space="preserve"> recruitment of participants to a trial is a crucial factor that can determine the statistical and scientific validity of a trial (1). Although many of the barriers impacting clinical trial recruitment require changes in legislature, there are challenges associated with trial management, interoperability of trial and hospital systems and coordination of resources (13). Insufficient recruitments rates increase trial costs, workload and may also lead to early termination of the trial. Although, there is a regulatory push for standardisation across the industry, for site staff standardisation is not an accurate reflection of reality (2). This review will assess the more site-specific barriers of recruitment to clinical trials while highlighting solutions suggested in the literature that may be translated into best practise. Most factors that act as barriers to recruitment are multifaceted and require a pragmatic approach that can be adapted and applied across all clinical trials. </w:t>
      </w:r>
    </w:p>
    <w:p w14:paraId="79200484"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Educating participants about the target disease and related treatment helps to address low health literacy. Further, simplification of the informed consent process to maximise inclusion of Indigenous populations and minority groups will benefit recruitment (3). Despite existing health and socioeconomic disparities, it is important that trial medications are communicated to vulnerable participants as potential treatment options. This requires general practitioner’s (GPs) awareness and willingness to refer participants to trials, and the collaboration between research and non-research staff (4). At the site level, there are significant infrastructural and resource related barriers that often lead to a delay in recruitment and trial staff disengagement. In the early stages, addressing trial feasibility through effective methods that accurately assess the trial’s viability, help to identify potential clinical trial barriers (5). Therefore, incorporating constructive pilot studies or using an adaptive trial design allows active assessment of trial procedures, eligibility and participant population. Subsequently, strengthening clinical trial registries, such as the Australia and New Zealand Clinical Trial Registry (ANZCTR), to provide site-specific information and including more lay language will improve accessibility and readability (4).  Inability to recruit participants within the planned timeframe delays other dependent trial milestones which further delays participant’s access to medication. Therefore, including stakeholders in the trial design process as key partners will inform best practice and strategies to execute recruitment activities efficiently and successfully (6). </w:t>
      </w:r>
    </w:p>
    <w:p w14:paraId="5C5A37A9" w14:textId="77777777"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t>Informed Consent Process</w:t>
      </w:r>
    </w:p>
    <w:p w14:paraId="0C16240B"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The aim of informed consent is to inform potential research participants of possible risks and benefits of a clinical trial. Site staff are tasked with engaging the participants and are often required to play educator roles when explaining the treatment and the trial design to the participant (2). As this is a critical process that directly effects recruitment, sites and even the sponsor are required to develop a targeted and strategic approach based on the trial population. The inclusion of legal and privacy wording is perceived as intimidating and overwhelming by participants and can often results in disengagement. Researchers have highlighted the importance of simplifying the language within informed consent forms by presenting trial requirements, benefits and associated risks separate to detailed legal and privacy language (2). Although privacy and legal disclaimers are necessary to satisfy regulatory standards and reduce sponsor/site liability, extended and complex ICFs, such as those used in oncology studies, increases the barrier associated with readability of Informed Consent Forms (ICFs) (8). Simplification of ICFs by altering the format to include diagrams, shorter sentences and flowcharts has been seen to increase comprehension especially in participants with low literacy levels (9). Further, the push for standardising documentation such as ICFs disallows customisation based on the participant and the trial objectives.</w:t>
      </w:r>
    </w:p>
    <w:p w14:paraId="48715EB6"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Researchers have stressed that obtaining informed consent is a process that is delivered differently to every participant due to varying levels of health literacy, language barriers and visual/hearing impairment (9).  A </w:t>
      </w:r>
      <w:r w:rsidRPr="00570B0C">
        <w:rPr>
          <w:rFonts w:ascii="Calibri" w:eastAsia="Calibri" w:hAnsi="Calibri"/>
          <w:sz w:val="22"/>
          <w:szCs w:val="22"/>
          <w:lang w:val="en-AU" w:eastAsia="en-US"/>
        </w:rPr>
        <w:lastRenderedPageBreak/>
        <w:t xml:space="preserve">recent method that has proved functional in circumventing complicated ICFs, is to obtain input from participants and site staff in the development of the document (10). This works to tailor the ICF to the specific trial and related treatment such that high-level aspects of the trial i.e. dose exploration and different treatment arms can be conveyed as plainly as possible. An oncology trial conducted by </w:t>
      </w:r>
      <w:r w:rsidRPr="00570B0C">
        <w:rPr>
          <w:rFonts w:ascii="Calibri" w:eastAsia="Calibri" w:hAnsi="Calibri"/>
          <w:i/>
          <w:sz w:val="22"/>
          <w:szCs w:val="22"/>
          <w:lang w:val="en-AU" w:eastAsia="en-US"/>
        </w:rPr>
        <w:t>Maughan et al. 2014</w:t>
      </w:r>
      <w:r w:rsidRPr="00570B0C">
        <w:rPr>
          <w:rFonts w:ascii="Calibri" w:eastAsia="Calibri" w:hAnsi="Calibri"/>
          <w:sz w:val="22"/>
          <w:szCs w:val="22"/>
          <w:lang w:val="en-AU" w:eastAsia="en-US"/>
        </w:rPr>
        <w:t xml:space="preserve">, devised a four-step informed consent process that provided trial-specific information to participants at separate stages of the trial. There were four Patient Information Sheets (PISs) used: PIS1 comprised of a diagram outlining the tests to be conducted on the participant’s tumour tissue, PIS2 was provided before screening results were obtained and explained the different trial arms and treatment-related adverse events, PISs3 described the randomisation process and was provided to participants prior to randomisation, finally PISs4 offered detailed information of the treatments regimens. Follow-up interviews and participant comprehension questionnaires were used to measure understanding of the trial where over 90% of respondents expressed full trial comprehension (10). Thus, the use of tiered PISs at specific treatment milestones provided tailored and relevant information to participants and avoided the burden of excess information. This method can be applied to the delivery of ICF documentation to participants, specifically in studies with complex designs and multiple treatment arms, to ensure relevant and concise information is provided to participants. </w:t>
      </w:r>
    </w:p>
    <w:p w14:paraId="404B461B" w14:textId="77777777"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t>Informed Consent for Aboriginal and Torres Strait Islanders</w:t>
      </w:r>
    </w:p>
    <w:p w14:paraId="22CD596B"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 A significant barrier to recruitment in Australia is engaging Aboriginal and Torres Strait Islander populations in clinical research and developing an adequate level of research comprehension during the informed consent process (3). A recent trial conducted by The Picture Talk Project interviewed Indigenous peoples as part of a focus group from Fitzroy Valley in Western Australia (3). The group was questioned regarding their experience and opinions of the standard informed consent process and how likely they were to participate in a trial. The respondents expressed the importance of the organisation’s reputation within the Aboriginal community, for example </w:t>
      </w:r>
      <w:proofErr w:type="spellStart"/>
      <w:r w:rsidRPr="00570B0C">
        <w:rPr>
          <w:rFonts w:ascii="Calibri" w:eastAsia="Calibri" w:hAnsi="Calibri"/>
          <w:sz w:val="22"/>
          <w:szCs w:val="22"/>
          <w:lang w:val="en-AU" w:eastAsia="en-US"/>
        </w:rPr>
        <w:t>Marninwarntikura</w:t>
      </w:r>
      <w:proofErr w:type="spellEnd"/>
      <w:r w:rsidRPr="00570B0C">
        <w:rPr>
          <w:rFonts w:ascii="Calibri" w:eastAsia="Calibri" w:hAnsi="Calibri"/>
          <w:sz w:val="22"/>
          <w:szCs w:val="22"/>
          <w:lang w:val="en-AU" w:eastAsia="en-US"/>
        </w:rPr>
        <w:t xml:space="preserve"> Women’s Resource Centre is regarded highly within the community and including their logo on research documentation holds as much value as the trial-specific information within the document (3). Participants also highlighted that English and health literacy is a significant barrier to recruitment in older Aboriginal members of the community, which hinders the comprehension of complex, lengthy informed consent documents. Although this layout may satisfy regulatory requirements, respondents suggested that the inclusion of visual diagrams, less wordy documents and translation of English text to their native language would be more interactive (3). As visual communication is essential to Aboriginal and Torres Strait Islander culture, minimising texts while increasing the use of flipcharts and other visual aids while maintaining content that are culturally appropriate are important; but may prove challenging for the sponsor (7). Therefore, increased collaboration with Aboriginal and Torres Strait Islander leaders to inform trial design and provide cultural guidance is required.</w:t>
      </w:r>
    </w:p>
    <w:p w14:paraId="3AEC2F05" w14:textId="77777777" w:rsidR="00570B0C" w:rsidRPr="00570B0C" w:rsidRDefault="00570B0C" w:rsidP="00570B0C">
      <w:pPr>
        <w:spacing w:after="160" w:line="259" w:lineRule="auto"/>
        <w:rPr>
          <w:rFonts w:ascii="Calibri" w:eastAsia="Calibri" w:hAnsi="Calibri"/>
          <w:sz w:val="22"/>
          <w:szCs w:val="22"/>
          <w:lang w:val="en-AU" w:eastAsia="en-US"/>
        </w:rPr>
      </w:pPr>
      <w:proofErr w:type="spellStart"/>
      <w:r w:rsidRPr="00570B0C">
        <w:rPr>
          <w:rFonts w:ascii="Calibri" w:eastAsia="Calibri" w:hAnsi="Calibri"/>
          <w:b/>
          <w:color w:val="385623"/>
          <w:sz w:val="22"/>
          <w:szCs w:val="22"/>
          <w:u w:val="single"/>
          <w:lang w:val="en-AU" w:eastAsia="en-US"/>
        </w:rPr>
        <w:t>eConsent</w:t>
      </w:r>
      <w:proofErr w:type="spellEnd"/>
    </w:p>
    <w:p w14:paraId="11D4A1CB" w14:textId="77777777" w:rsidR="00570B0C" w:rsidRPr="00570B0C" w:rsidRDefault="00570B0C" w:rsidP="00570B0C">
      <w:pPr>
        <w:spacing w:after="160" w:line="259" w:lineRule="auto"/>
        <w:rPr>
          <w:rFonts w:ascii="Calibri" w:eastAsia="Calibri" w:hAnsi="Calibri"/>
          <w:sz w:val="22"/>
          <w:szCs w:val="22"/>
          <w:lang w:val="en-AU" w:eastAsia="en-US"/>
        </w:rPr>
      </w:pPr>
      <w:proofErr w:type="spellStart"/>
      <w:r w:rsidRPr="00570B0C">
        <w:rPr>
          <w:rFonts w:ascii="Calibri" w:eastAsia="Calibri" w:hAnsi="Calibri"/>
          <w:sz w:val="22"/>
          <w:szCs w:val="22"/>
          <w:lang w:val="en-AU" w:eastAsia="en-US"/>
        </w:rPr>
        <w:t>TransCelerate</w:t>
      </w:r>
      <w:proofErr w:type="spellEnd"/>
      <w:r w:rsidRPr="00570B0C">
        <w:rPr>
          <w:rFonts w:ascii="Calibri" w:eastAsia="Calibri" w:hAnsi="Calibri"/>
          <w:sz w:val="22"/>
          <w:szCs w:val="22"/>
          <w:lang w:val="en-AU" w:eastAsia="en-US"/>
        </w:rPr>
        <w:t xml:space="preserve"> Biopharma published a guidance document regarding electronic consent as a method to facilitate recruitment and reduce the burden on sites and the sponsor (11). The document contends that </w:t>
      </w:r>
      <w:proofErr w:type="spellStart"/>
      <w:r w:rsidRPr="00570B0C">
        <w:rPr>
          <w:rFonts w:ascii="Calibri" w:eastAsia="Calibri" w:hAnsi="Calibri"/>
          <w:sz w:val="22"/>
          <w:szCs w:val="22"/>
          <w:lang w:val="en-AU" w:eastAsia="en-US"/>
        </w:rPr>
        <w:t>eConsent</w:t>
      </w:r>
      <w:proofErr w:type="spellEnd"/>
      <w:r w:rsidRPr="00570B0C">
        <w:rPr>
          <w:rFonts w:ascii="Calibri" w:eastAsia="Calibri" w:hAnsi="Calibri"/>
          <w:sz w:val="22"/>
          <w:szCs w:val="22"/>
          <w:lang w:val="en-AU" w:eastAsia="en-US"/>
        </w:rPr>
        <w:t xml:space="preserve"> is complementary to Risk-Based Monitoring and allows for central and remote risk analysis of the consent process. This method also works to reduce printed paperwork and associated quality risks such as missing signatures and version control (11).  For the participant, </w:t>
      </w:r>
      <w:proofErr w:type="spellStart"/>
      <w:r w:rsidRPr="00570B0C">
        <w:rPr>
          <w:rFonts w:ascii="Calibri" w:eastAsia="Calibri" w:hAnsi="Calibri"/>
          <w:sz w:val="22"/>
          <w:szCs w:val="22"/>
          <w:lang w:val="en-AU" w:eastAsia="en-US"/>
        </w:rPr>
        <w:t>eConsent</w:t>
      </w:r>
      <w:proofErr w:type="spellEnd"/>
      <w:r w:rsidRPr="00570B0C">
        <w:rPr>
          <w:rFonts w:ascii="Calibri" w:eastAsia="Calibri" w:hAnsi="Calibri"/>
          <w:sz w:val="22"/>
          <w:szCs w:val="22"/>
          <w:lang w:val="en-AU" w:eastAsia="en-US"/>
        </w:rPr>
        <w:t xml:space="preserve"> will increase trial comprehension as complex procedures and information can be relayed visually through multimedia use. The document also condones the use of a tiered </w:t>
      </w:r>
      <w:proofErr w:type="spellStart"/>
      <w:r w:rsidRPr="00570B0C">
        <w:rPr>
          <w:rFonts w:ascii="Calibri" w:eastAsia="Calibri" w:hAnsi="Calibri"/>
          <w:sz w:val="22"/>
          <w:szCs w:val="22"/>
          <w:lang w:val="en-AU" w:eastAsia="en-US"/>
        </w:rPr>
        <w:t>eConsent</w:t>
      </w:r>
      <w:proofErr w:type="spellEnd"/>
      <w:r w:rsidRPr="00570B0C">
        <w:rPr>
          <w:rFonts w:ascii="Calibri" w:eastAsia="Calibri" w:hAnsi="Calibri"/>
          <w:sz w:val="22"/>
          <w:szCs w:val="22"/>
          <w:lang w:val="en-AU" w:eastAsia="en-US"/>
        </w:rPr>
        <w:t xml:space="preserve"> approach whereby participants can navigate to more relevant information as they approach a specific milestone within trial (11). As the sites essentially own the consenting process, </w:t>
      </w:r>
      <w:proofErr w:type="spellStart"/>
      <w:r w:rsidRPr="00570B0C">
        <w:rPr>
          <w:rFonts w:ascii="Calibri" w:eastAsia="Calibri" w:hAnsi="Calibri"/>
          <w:sz w:val="22"/>
          <w:szCs w:val="22"/>
          <w:lang w:val="en-AU" w:eastAsia="en-US"/>
        </w:rPr>
        <w:t>eConsent</w:t>
      </w:r>
      <w:proofErr w:type="spellEnd"/>
      <w:r w:rsidRPr="00570B0C">
        <w:rPr>
          <w:rFonts w:ascii="Calibri" w:eastAsia="Calibri" w:hAnsi="Calibri"/>
          <w:sz w:val="22"/>
          <w:szCs w:val="22"/>
          <w:lang w:val="en-AU" w:eastAsia="en-US"/>
        </w:rPr>
        <w:t xml:space="preserve"> enables sites staff to address more high-priority trial activities and participant queries, which aids in the process to retain participants on the trials.      </w:t>
      </w:r>
    </w:p>
    <w:p w14:paraId="254FAD75" w14:textId="77777777"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lastRenderedPageBreak/>
        <w:t>Stakeholder engagement</w:t>
      </w:r>
    </w:p>
    <w:p w14:paraId="7CBE2AA1"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Maintaining site staff engagement in recruitment-specific activities while ensuring active communication between research and non-research staff has proved challenging (15). Research staff are often juggling multiple trials, and due to resource constraints, have limited time. In the hospital setting, non-research staff may fail to refer and identify potential trial participants to clinical research, as they too, suffer time-constraints (13). Insufficient staffing models and unsuccessful resource allocation hampers effective cross-functional collaboration between research and non-research staff. Although sites may be optimistic about recruitment numbers at the initial stages of a trial, lack of participant enrolment reduces morale and increases staff disengagement.  The ASPREE trial conducted in Australia, included GPs as ‘co-investigators’ in the trial, </w:t>
      </w:r>
      <w:proofErr w:type="gramStart"/>
      <w:r w:rsidRPr="00570B0C">
        <w:rPr>
          <w:rFonts w:ascii="Calibri" w:eastAsia="Calibri" w:hAnsi="Calibri"/>
          <w:sz w:val="22"/>
          <w:szCs w:val="22"/>
          <w:lang w:val="en-AU" w:eastAsia="en-US"/>
        </w:rPr>
        <w:t>in an effort to</w:t>
      </w:r>
      <w:proofErr w:type="gramEnd"/>
      <w:r w:rsidRPr="00570B0C">
        <w:rPr>
          <w:rFonts w:ascii="Calibri" w:eastAsia="Calibri" w:hAnsi="Calibri"/>
          <w:sz w:val="22"/>
          <w:szCs w:val="22"/>
          <w:lang w:val="en-AU" w:eastAsia="en-US"/>
        </w:rPr>
        <w:t xml:space="preserve"> increase recruitment and community engagement in both regional and metropolitan areas (12).  GPs were reimbursed for their participation and the trial did not require lengthy time commitments, which further incentivised participation. The inclusion of GPs from regional areas around Australia saw 45% increase in recruitment of participants to be successfully randomised (12).  This strongly suggests that the GP-participant relationship is essential when enrolling participants of remote and regional areas. However, the trial also noted that co-investigators who joined the ASPREE trial were less likely to achieve successful randomisations when enrolment activity was slow or took more than 8 months (12). This implies that slow accrual rates may lead to investigators deprioritising the trial and gradually withdrawing oversight of recruitment activities. </w:t>
      </w:r>
    </w:p>
    <w:p w14:paraId="26766D7B" w14:textId="77777777"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t>Principle Investigator Experience</w:t>
      </w:r>
    </w:p>
    <w:p w14:paraId="2852DF6D"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In many cases, lack of experience as a Principle Investigator (PI) hinders the ability to foresee forthcoming issues that may present as barriers to trial recruitment (15, 17). Experienced trial investigators reported that obtaining funding from the sponsor to cover research costs was not a barrier compared to inexperienced investigators (15). Moreover, research conducted by </w:t>
      </w:r>
      <w:r w:rsidRPr="00570B0C">
        <w:rPr>
          <w:rFonts w:ascii="Calibri" w:eastAsia="Calibri" w:hAnsi="Calibri"/>
          <w:i/>
          <w:sz w:val="22"/>
          <w:szCs w:val="22"/>
          <w:lang w:val="en-AU" w:eastAsia="en-US"/>
        </w:rPr>
        <w:t>Adams et al. 2015</w:t>
      </w:r>
      <w:r w:rsidRPr="00570B0C">
        <w:rPr>
          <w:rFonts w:ascii="Calibri" w:eastAsia="Calibri" w:hAnsi="Calibri"/>
          <w:sz w:val="22"/>
          <w:szCs w:val="22"/>
          <w:lang w:val="en-AU" w:eastAsia="en-US"/>
        </w:rPr>
        <w:t xml:space="preserve"> found that senior research staff were effective at recruiting participants to studies due to the utilisation of established networks and extensive experience in participants communication (15). However, senior staff such as the PI rarely take part in recruitment activities, due to lack of resource, and often defer to junior staff who have limited experience (15). Another study surveyed GPs and assessed trends around perceived barriers to recruitment (17). The common barriers expressed by GPs were limited access to qualifying participants and the excessive time taken to recruit their first participant. Failure to recruit participants is attributed to lack of experience and/or lack of effective communication style when relaying trial information to the participant (17).  Thus, there are calls for constructive training as an intervention allowing site staff to increase participant-centric communication skills, while developing proactive methods for strengthening the researcher-relationship (14). </w:t>
      </w:r>
    </w:p>
    <w:p w14:paraId="0E5226FA" w14:textId="77777777"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t>Site Staff Engagement</w:t>
      </w:r>
    </w:p>
    <w:p w14:paraId="00ADF826"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These interactions between the doctor and the participant are essential in the process of building the participant’s awareness and education of a trial.  As previously mentioned, low participant accrual rates lead to loss of PI oversight and additionally reduces study coordinator support, placing added pressure on an already limited unit (13) Consequently, clinical trials may not be viewed by site staff as essential business, which creates a detached research culture and further disengagement. A pragmatic approach is required to boost research culture through the provision of the necessary support functions and even the restructure of staffing models. Encouraging the perception that clinical trials are core business during training and equipping staff with tools to combat disengagement is be beneficial (16). To drive this concept, the relationship between the study coordinator and the PI should be maximised where discussions regarding site staff feedback, trial design and recruitment activities can be conducted (13). Further increasing the trial budget as necessary to accommodate for challenges presented when attempting to recruit participants, especially those of minority </w:t>
      </w:r>
      <w:r w:rsidRPr="00570B0C">
        <w:rPr>
          <w:rFonts w:ascii="Calibri" w:eastAsia="Calibri" w:hAnsi="Calibri"/>
          <w:sz w:val="22"/>
          <w:szCs w:val="22"/>
          <w:lang w:val="en-AU" w:eastAsia="en-US"/>
        </w:rPr>
        <w:lastRenderedPageBreak/>
        <w:t xml:space="preserve">and specials-needs groups, will allow for the mitigation of communication barriers and lend support to recruitment staff. </w:t>
      </w:r>
    </w:p>
    <w:p w14:paraId="2D158D8B" w14:textId="77777777"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t>Pilot Studies</w:t>
      </w:r>
    </w:p>
    <w:p w14:paraId="2EE3C8C4"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As site staff remain at the forefront of the clinical trial it is important that they are included in the trial design to ensure they are adequately qualified for recruitment activities. Conducting a pilot phase as a method of measuring operational uncertainties surrounding the main trial, while seeking input of stakeholders can work to optimise recruitment. An internal pilot trial conducted by </w:t>
      </w:r>
      <w:r w:rsidRPr="00570B0C">
        <w:rPr>
          <w:rFonts w:ascii="Calibri" w:eastAsia="Calibri" w:hAnsi="Calibri"/>
          <w:i/>
          <w:sz w:val="22"/>
          <w:szCs w:val="22"/>
          <w:lang w:val="en-AU" w:eastAsia="en-US"/>
        </w:rPr>
        <w:t>Bertram et al. 2019</w:t>
      </w:r>
      <w:r w:rsidRPr="00570B0C">
        <w:rPr>
          <w:rFonts w:ascii="Calibri" w:eastAsia="Calibri" w:hAnsi="Calibri"/>
          <w:sz w:val="22"/>
          <w:szCs w:val="22"/>
          <w:lang w:val="en-AU" w:eastAsia="en-US"/>
        </w:rPr>
        <w:t xml:space="preserve"> aimed to identify unforeseen recruitment barriers specific to the trial design (18). The results of the internal pilot trial were assessed with the contribution of a trial-specific participant working group, regarding the improvement and modification of trial documentations i.e. questionnaires. These findings were also discussed with site staff as a means of training to incorporate these learnings into future recruitment activities. The group met regularly throughout the trial and provided participants -centred advice such as simplification of ICFs and made recommendations regarding the updating of the recruitment Standard Operating Procedures (SOPs) (18). In another trial, participants potentially satisfying the eligibility criteria were calculated to be 60%, however the internal pilot trial found that 74% of participants were indeed eligible to join the trial (19). </w:t>
      </w:r>
    </w:p>
    <w:p w14:paraId="7399E02D"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In some cases, pilot studies can also be employed to determine proof of concept and efficacy of a treatment in a participant population. Smaller participant cohorts (which are easier to obtain) allow for adequate assessment of efficacy which counteracts early termination of larger, main studies (20). The pilot phase also works to determine whether the investigator estimate of disease population, incidence and prevalence is reflected in the number of participants screened for eligibility (20,21). Overestimation of these numbers can often result in trial delays and off-track recruitment. Therefore, conducting internal pilot studies allows for the predetermination of potential barriers, incorporating a viability assessment of recruitment, and overall trial design (21). The active inclusion of site staff in the trial design and subsequent design modification, is a practical approach to maintaining engagement in recruitment activities and benefits the delivery of a trial (18).</w:t>
      </w:r>
    </w:p>
    <w:p w14:paraId="713A2627" w14:textId="77777777"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t>Digital health records</w:t>
      </w:r>
    </w:p>
    <w:p w14:paraId="5ED69BE1"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The process of information exchange between the participants and researcher (sponsor included) is tedious, slow and often involves copious amounts of paperwork. This takes up a significant amount of time and delays high-priority tasks, which adds to trial workload. Moreover, optimising the use of hospital/clinic systems and records such that interact directly with sponsor systems would serve as an enabler to recruitment.  Since the development of electronic Health Records (EHRs), there has been speculation as to whether EHRs can be used to facilitate the exchange of information in clinical trials (24). EHRs could be used to analyse feasibility of a trial, given the participant population, and assess eligibility (22). Although incomplete records may pose as a challenge, EHRs allow for the pre-screening of potential participants through the analysis of diagnostic records, pathology reports, age and gender. Practical use of EHRs, such as My Health Record, may reduce the burden on site staff as screening information such as concomitant medications and comorbidities can be recorded directly by health professionals and therefore do not have to be duplicated into electronic Case Report Forms (CRFs) by trial staff. Research conducted by </w:t>
      </w:r>
      <w:proofErr w:type="spellStart"/>
      <w:r w:rsidRPr="00570B0C">
        <w:rPr>
          <w:rFonts w:ascii="Calibri" w:eastAsia="Calibri" w:hAnsi="Calibri"/>
          <w:i/>
          <w:sz w:val="22"/>
          <w:szCs w:val="22"/>
          <w:lang w:val="en-AU" w:eastAsia="en-US"/>
        </w:rPr>
        <w:t>Marceglia</w:t>
      </w:r>
      <w:proofErr w:type="spellEnd"/>
      <w:r w:rsidRPr="00570B0C">
        <w:rPr>
          <w:rFonts w:ascii="Calibri" w:eastAsia="Calibri" w:hAnsi="Calibri"/>
          <w:i/>
          <w:sz w:val="22"/>
          <w:szCs w:val="22"/>
          <w:lang w:val="en-AU" w:eastAsia="en-US"/>
        </w:rPr>
        <w:t xml:space="preserve"> et al. 2017</w:t>
      </w:r>
      <w:r w:rsidRPr="00570B0C">
        <w:rPr>
          <w:rFonts w:ascii="Calibri" w:eastAsia="Calibri" w:hAnsi="Calibri"/>
          <w:sz w:val="22"/>
          <w:szCs w:val="22"/>
          <w:lang w:val="en-AU" w:eastAsia="en-US"/>
        </w:rPr>
        <w:t xml:space="preserve"> devised a system that incorporated participant generated data from </w:t>
      </w:r>
      <w:proofErr w:type="spellStart"/>
      <w:r w:rsidRPr="00570B0C">
        <w:rPr>
          <w:rFonts w:ascii="Calibri" w:eastAsia="Calibri" w:hAnsi="Calibri"/>
          <w:sz w:val="22"/>
          <w:szCs w:val="22"/>
          <w:lang w:val="en-AU" w:eastAsia="en-US"/>
        </w:rPr>
        <w:t>eDiaries</w:t>
      </w:r>
      <w:proofErr w:type="spellEnd"/>
      <w:r w:rsidRPr="00570B0C">
        <w:rPr>
          <w:rFonts w:ascii="Calibri" w:eastAsia="Calibri" w:hAnsi="Calibri"/>
          <w:sz w:val="22"/>
          <w:szCs w:val="22"/>
          <w:lang w:val="en-AU" w:eastAsia="en-US"/>
        </w:rPr>
        <w:t xml:space="preserve"> into eCRFs and EHRs. This method addresses the lack of inter-functionality associated with hospital/clinic systems and would allow for the rapid detection of non-compliant participants (23). Often poor compliance to treatment schedules is risk factor for withdrawing from studies, and thus rapid detection would allow for staff to communicate with the participant and determine any underlying deterrents to administering the treatment(s). Additionally, this information can also be viewed by the sponsor directly which provides the opportunity for remote monitoring, reducing the number of site visits required and the overall trial cost (23).</w:t>
      </w:r>
    </w:p>
    <w:p w14:paraId="6A26EE5D" w14:textId="77777777" w:rsidR="00570B0C" w:rsidRPr="00570B0C" w:rsidRDefault="00570B0C" w:rsidP="00570B0C">
      <w:pPr>
        <w:spacing w:after="160" w:line="259" w:lineRule="auto"/>
        <w:rPr>
          <w:rFonts w:ascii="Calibri" w:eastAsia="Calibri" w:hAnsi="Calibri" w:cs="Calibri"/>
          <w:sz w:val="22"/>
          <w:szCs w:val="22"/>
          <w:lang w:val="en-AU" w:eastAsia="en-US"/>
        </w:rPr>
      </w:pPr>
      <w:r w:rsidRPr="00570B0C">
        <w:rPr>
          <w:rFonts w:ascii="Calibri" w:eastAsia="Calibri" w:hAnsi="Calibri"/>
          <w:sz w:val="22"/>
          <w:szCs w:val="22"/>
          <w:lang w:val="en-AU" w:eastAsia="en-US"/>
        </w:rPr>
        <w:lastRenderedPageBreak/>
        <w:t>However, there are challenges related to the implementation of EHRs in clinical trials such as capturing complete data and ensuring the data is to the ICH GCP (</w:t>
      </w:r>
      <w:r w:rsidRPr="00570B0C">
        <w:rPr>
          <w:rFonts w:ascii="Calibri" w:eastAsia="Calibri" w:hAnsi="Calibri" w:cs="Calibri"/>
          <w:sz w:val="22"/>
          <w:szCs w:val="22"/>
          <w:lang w:val="en-AU" w:eastAsia="en-US"/>
        </w:rPr>
        <w:t xml:space="preserve">International Conference on Harmonisation-Good Clinical Practice) </w:t>
      </w:r>
      <w:r w:rsidRPr="00570B0C">
        <w:rPr>
          <w:rFonts w:ascii="Calibri" w:eastAsia="Calibri" w:hAnsi="Calibri"/>
          <w:sz w:val="22"/>
          <w:szCs w:val="22"/>
          <w:lang w:val="en-AU" w:eastAsia="en-US"/>
        </w:rPr>
        <w:t xml:space="preserve">quality standard (23). Ensuring source data captured is aligned with the ALCOA (Attributable, Legible, Contemporaneous, Original, Accurate) principles will require that all medical staff are trained in ICH GCP, otherwise this data cannot be used directly in clinical trials (24). In Australia, using the My Heath Record system for recruitment purposes will require a specific consent mechanism which has not yet been developed (25). Constructive collaboration between site staff, sponsors and regulatory health bodies is beneficial to develop a standardised method of employing digital health records in clinical trials to streamline recruitment and monitoring activities. </w:t>
      </w:r>
    </w:p>
    <w:p w14:paraId="729347A4" w14:textId="77777777" w:rsidR="00570B0C" w:rsidRPr="00570B0C" w:rsidRDefault="00570B0C" w:rsidP="00570B0C">
      <w:pPr>
        <w:spacing w:after="160" w:line="259" w:lineRule="auto"/>
        <w:rPr>
          <w:rFonts w:ascii="Calibri" w:eastAsia="Calibri" w:hAnsi="Calibri"/>
          <w:color w:val="385623"/>
          <w:sz w:val="22"/>
          <w:szCs w:val="22"/>
          <w:lang w:val="en-AU" w:eastAsia="en-US"/>
        </w:rPr>
      </w:pPr>
      <w:r w:rsidRPr="00570B0C">
        <w:rPr>
          <w:rFonts w:ascii="Calibri" w:eastAsia="Calibri" w:hAnsi="Calibri"/>
          <w:b/>
          <w:color w:val="385623"/>
          <w:sz w:val="22"/>
          <w:szCs w:val="22"/>
          <w:u w:val="single"/>
          <w:lang w:val="en-AU" w:eastAsia="en-US"/>
        </w:rPr>
        <w:t>Clinical trial registries</w:t>
      </w:r>
    </w:p>
    <w:p w14:paraId="173040F6"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Clinical trial registries are a platform where sponsors publish information on current or recent trials and provide an educational space for participants and other individuals such as carers or HCPs to express their interest (32). Online registries are an effective way to relay up-to-date trial information to potential participants and HCPs. However, navigating these registries may prove difficult as essential information such as the trial location and a local point of contact is either not published or located ‘centrally’ (4). This poses an awareness gap between potential participants, Health Care Providers (HCPs) and the trial. </w:t>
      </w:r>
      <w:proofErr w:type="spellStart"/>
      <w:r w:rsidRPr="00570B0C">
        <w:rPr>
          <w:rFonts w:ascii="Calibri" w:eastAsia="Calibri" w:hAnsi="Calibri"/>
          <w:sz w:val="22"/>
          <w:szCs w:val="22"/>
          <w:lang w:val="en-AU" w:eastAsia="en-US"/>
        </w:rPr>
        <w:t>TransCelerate</w:t>
      </w:r>
      <w:proofErr w:type="spellEnd"/>
      <w:r w:rsidRPr="00570B0C">
        <w:rPr>
          <w:rFonts w:ascii="Calibri" w:eastAsia="Calibri" w:hAnsi="Calibri"/>
          <w:sz w:val="22"/>
          <w:szCs w:val="22"/>
          <w:lang w:val="en-AU" w:eastAsia="en-US"/>
        </w:rPr>
        <w:t xml:space="preserve"> Biopharma Inc conducted a global survey including participants, health care practitioners, sponsors and other trial stakeholders. The survey sought to obtain information that would enable participants to gain better access to trial information while assessing health care practitioner’s knowledge of registries. Results from the sponsor survey suggested that despite all sponsors having Standard Operating Procedures (SOPs) stating that trials should be listed on registries 77% of sponsors do not upload site-specific contact details (4). Despite seeking the approval of sites, less than half of responding companies rarely posted/updated registries with site-specific information (4). There are challenges around resource allocation that need to be considered if information on registries were made site-specific and publicly available. Disclosing contact numbers publicly would require availability of site staff/researchers to answer enquiries. Most studies list central contact numbers which are often located </w:t>
      </w:r>
      <w:proofErr w:type="gramStart"/>
      <w:r w:rsidRPr="00570B0C">
        <w:rPr>
          <w:rFonts w:ascii="Calibri" w:eastAsia="Calibri" w:hAnsi="Calibri"/>
          <w:sz w:val="22"/>
          <w:szCs w:val="22"/>
          <w:lang w:val="en-AU" w:eastAsia="en-US"/>
        </w:rPr>
        <w:t>off-shore</w:t>
      </w:r>
      <w:proofErr w:type="gramEnd"/>
      <w:r w:rsidRPr="00570B0C">
        <w:rPr>
          <w:rFonts w:ascii="Calibri" w:eastAsia="Calibri" w:hAnsi="Calibri"/>
          <w:sz w:val="22"/>
          <w:szCs w:val="22"/>
          <w:lang w:val="en-AU" w:eastAsia="en-US"/>
        </w:rPr>
        <w:t xml:space="preserve"> and are difficult to contact, which deters participant engagement. </w:t>
      </w:r>
    </w:p>
    <w:p w14:paraId="3138E3E0"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In addition, more than 50% of HCPs failed to discuss and refer participants to clinical trials (4). Even fewer knew where to access clinical trial information in terms of locations and these numbers were even lower amongst inexperienced practitioners. Respondents in the Site Advisory Board expressed that the sponsor should allow sites to decide which method of contact should be made available on public registry (4). This would allow for sites to adequately develop staffing and infrastructure to handle enquire volume and can be assessed on a site-by-site basis. The participant survey revealed that participants prefer using online and electronic notifications when trial information is available. Participant respondents expressed an appreciation for making trial details publicly available and 72% were enthusiastic about contacting the site directly. However, a mere 16% currently used registries to search for trials (4). </w:t>
      </w:r>
    </w:p>
    <w:p w14:paraId="6E8ADF4A" w14:textId="77777777" w:rsidR="00570B0C" w:rsidRPr="00570B0C" w:rsidRDefault="00570B0C" w:rsidP="00570B0C">
      <w:pPr>
        <w:spacing w:after="160" w:line="259" w:lineRule="auto"/>
        <w:rPr>
          <w:rFonts w:ascii="Calibri" w:eastAsia="Calibri" w:hAnsi="Calibri"/>
          <w:color w:val="385623"/>
          <w:sz w:val="22"/>
          <w:szCs w:val="22"/>
          <w:lang w:val="en-AU" w:eastAsia="en-US"/>
        </w:rPr>
      </w:pPr>
      <w:r w:rsidRPr="00570B0C">
        <w:rPr>
          <w:rFonts w:ascii="Calibri" w:eastAsia="Calibri" w:hAnsi="Calibri"/>
          <w:b/>
          <w:color w:val="385623"/>
          <w:sz w:val="22"/>
          <w:szCs w:val="22"/>
          <w:u w:val="single"/>
          <w:lang w:val="en-AU" w:eastAsia="en-US"/>
        </w:rPr>
        <w:t>ANZCTR Compatibility and Accessibility</w:t>
      </w:r>
    </w:p>
    <w:p w14:paraId="60A50EB2"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Further, clinical registries such as ANZCTR and clinicaltrial.gov are not compatible with smart phones and tablets and reduce portability (26). The information in the ANZCTR is only available in English and does not provide the option for trial description to be read in any other language. To optimise user friendliness, ANZCTR should include a map service and provide transport options to attend sites listed. The website does not contain pages tailored to each type of user i.e. participants and HCPs, this would ensure information available is specific to health-literacy levels (26).  There is limited information on how to apply for clinical trials, with no links provided to websites that contain disease information i.e. incidence and prevalence (26). The implementation of local clinical trial registries that focus on a single disease area can present trial information in a simplified format that is readily accessible by potential participants (27). The Australian </w:t>
      </w:r>
      <w:r w:rsidRPr="00570B0C">
        <w:rPr>
          <w:rFonts w:ascii="Calibri" w:eastAsia="Calibri" w:hAnsi="Calibri"/>
          <w:sz w:val="22"/>
          <w:szCs w:val="22"/>
          <w:lang w:val="en-AU" w:eastAsia="en-US"/>
        </w:rPr>
        <w:lastRenderedPageBreak/>
        <w:t>Cancer Trials website feeds directly from ANZCTR and ClinicalTrials.gov, providing specific information relating to oncology trials in participant-friendly manner. The website/registry was developed with the input of consumer representatives which advocated the inclusion of lay language (27). Further, the website also provides a ‘Specific Questions Prompts List’ which participants can take to their physicians and inquire further about the trial. Local registries are an effective method of specifying trial information based on therapeutic area, this improves user-friendliness as information is not presented in an overwhelming manner. This layout may be useful in informing the redesign of ANZCTR to increase accessibility on portable devices, include language tailored to varying health literacy levels and include translation functions to streamline access to trial information.</w:t>
      </w:r>
    </w:p>
    <w:p w14:paraId="3731A366" w14:textId="5E477E30" w:rsidR="00570B0C" w:rsidRPr="00570B0C" w:rsidRDefault="006D480F" w:rsidP="00570B0C">
      <w:pPr>
        <w:spacing w:after="160" w:line="259" w:lineRule="auto"/>
        <w:rPr>
          <w:rFonts w:ascii="Calibri" w:eastAsia="Calibri" w:hAnsi="Calibri"/>
          <w:color w:val="385623"/>
          <w:sz w:val="22"/>
          <w:szCs w:val="22"/>
          <w:lang w:val="en-AU" w:eastAsia="en-US"/>
        </w:rPr>
      </w:pPr>
      <w:r w:rsidRPr="00570B0C">
        <w:rPr>
          <w:rFonts w:ascii="Calibri" w:eastAsia="Calibri" w:hAnsi="Calibri"/>
          <w:b/>
          <w:color w:val="385623"/>
          <w:sz w:val="22"/>
          <w:szCs w:val="22"/>
          <w:u w:val="single"/>
          <w:lang w:val="en-AU" w:eastAsia="en-US"/>
        </w:rPr>
        <w:t>Eligibility</w:t>
      </w:r>
      <w:r w:rsidR="00570B0C" w:rsidRPr="00570B0C">
        <w:rPr>
          <w:rFonts w:ascii="Calibri" w:eastAsia="Calibri" w:hAnsi="Calibri"/>
          <w:b/>
          <w:color w:val="385623"/>
          <w:sz w:val="22"/>
          <w:szCs w:val="22"/>
          <w:u w:val="single"/>
          <w:lang w:val="en-AU" w:eastAsia="en-US"/>
        </w:rPr>
        <w:t xml:space="preserve"> Criteria</w:t>
      </w:r>
    </w:p>
    <w:p w14:paraId="065646A4"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Eligibility criteria are used in clinical trials to define the trial population and remaining protective of participants safety. Currently, excessive exclusion criteria are a leading barrier to clinical trial accrual. For example, many oncology studies exclude participant’s with HIV, despite cancer being the leading cause of death for HIV patients (27). Excluding potential participants due to HIV limits evidence-based treatment options for this population and reduces trial generalisability. The American Society of Clinical Oncology (ASCO) in collaboration with the Friends of Cancer Research and the Food and Drug Administration (FDA) in the United States analysed the main concerns that would regularly result in participant exclusion, these included (but not limited to); HIV, organ failure or dysfunction and previous malignancies (29). The project devised several recommendations for the inclusion of participants with specific comorbidities. Of the HIV population, the inclusion criteria should be focused on CD4 and T-cell counts and whether the participant is at low risk of AIDS-associated conditions prior to treatment (29). An oncology trial conducted by </w:t>
      </w:r>
      <w:proofErr w:type="spellStart"/>
      <w:r w:rsidRPr="00570B0C">
        <w:rPr>
          <w:rFonts w:ascii="Calibri" w:eastAsia="Calibri" w:hAnsi="Calibri"/>
          <w:i/>
          <w:sz w:val="22"/>
          <w:szCs w:val="22"/>
          <w:lang w:val="en-AU" w:eastAsia="en-US"/>
        </w:rPr>
        <w:t>Ulderick</w:t>
      </w:r>
      <w:proofErr w:type="spellEnd"/>
      <w:r w:rsidRPr="00570B0C">
        <w:rPr>
          <w:rFonts w:ascii="Calibri" w:eastAsia="Calibri" w:hAnsi="Calibri"/>
          <w:i/>
          <w:sz w:val="22"/>
          <w:szCs w:val="22"/>
          <w:lang w:val="en-AU" w:eastAsia="en-US"/>
        </w:rPr>
        <w:t xml:space="preserve"> et al. 2017</w:t>
      </w:r>
      <w:r w:rsidRPr="00570B0C">
        <w:rPr>
          <w:rFonts w:ascii="Calibri" w:eastAsia="Calibri" w:hAnsi="Calibri"/>
          <w:sz w:val="22"/>
          <w:szCs w:val="22"/>
          <w:lang w:val="en-AU" w:eastAsia="en-US"/>
        </w:rPr>
        <w:t xml:space="preserve"> involved the participation of HIV-infected participants to analyse tumour histogenesis in large B-cell lymphoma (30). As the trial was investigating the effects of combination chemotherapy on this type of lymphoma, HIV treatment was suspended to reduce immunosuppression and other related adverse events. Further, treatment cycles were reduced for HIV-positive participants through dose modifications based on blood toxicity (30). Once HIV-treatment was resumed, the trial found that participants made a full CD4 cell count recovery, no deaths were associated with treatment and there were no new Acquired Immunodeficiency Syndrome (AIDS) related infections (30). This demonstrates that in specific cases, inclusion of participants effected by HIV is relatively safe compared to participants without HIV (30). To accommodate this, increased site staff support, infrastructure and resourcing is required to maintain adequate monitoring of these participants.  </w:t>
      </w:r>
    </w:p>
    <w:p w14:paraId="36E0B91A" w14:textId="77777777" w:rsidR="00570B0C" w:rsidRPr="00570B0C" w:rsidRDefault="00570B0C" w:rsidP="00570B0C">
      <w:pPr>
        <w:spacing w:after="160" w:line="259" w:lineRule="auto"/>
        <w:rPr>
          <w:rFonts w:ascii="Calibri" w:eastAsia="Calibri" w:hAnsi="Calibri"/>
          <w:color w:val="385623"/>
          <w:sz w:val="22"/>
          <w:szCs w:val="22"/>
          <w:lang w:val="en-AU" w:eastAsia="en-US"/>
        </w:rPr>
      </w:pPr>
      <w:r w:rsidRPr="00570B0C">
        <w:rPr>
          <w:rFonts w:ascii="Calibri" w:eastAsia="Calibri" w:hAnsi="Calibri"/>
          <w:b/>
          <w:color w:val="385623"/>
          <w:sz w:val="22"/>
          <w:szCs w:val="22"/>
          <w:u w:val="single"/>
          <w:lang w:val="en-AU" w:eastAsia="en-US"/>
        </w:rPr>
        <w:t>Adaptive Clinical Trial Designs</w:t>
      </w:r>
    </w:p>
    <w:p w14:paraId="6629E4C6"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Modern oncology trials are working to utilise biomarkers and targeted therapy methods where a heterogenic trial population is desirable to obtain more complete safety data (31).  Adaptive trial strategies use cumulative data from the trial itself to make statistic-based modifications without compromising the integrity of the trial. This design would serve as beneficial for biomarker-driven trials as the trial design can be adjusted based on biomarker data and response (31). Many studies tend to use previous eligibility criteria as a template for newer studies, however the criteria should be evaluated based on the Investigational Product (IP) and the prospect of heterogenous disease population (29). In combination with an adaptive trial design, expanding eligibility criteria would allow for early detection of efficacy and/or dose-limiting toxicity data and therefore earlier development of mitigation strategies (29, 31). For the development of realistic eligibility criteria, engagement and collaboration with multiple stakeholders such as PIs, site staff and sponsor staff is essential to allow for successful recruitment rates and effective analysis of toxicities across the trial population. Although expansion of eligibility criteria will require increased site staff infrastructure and resource, an adaptive trial design may be beneficial to recruitment as it will allow for active assessment of inclusion/exclusion criteria (29).</w:t>
      </w:r>
    </w:p>
    <w:p w14:paraId="703A60F6" w14:textId="77777777"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lastRenderedPageBreak/>
        <w:t>Conclusion</w:t>
      </w:r>
    </w:p>
    <w:p w14:paraId="0AA69FD4"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Ultimately the existing barriers to recruitment require specific strategies based on active collaboration with site staff, participants, HCPs and other stakeholders. Implementation of strategies to expedite recruitment, specifically in Australia, are dependent on understanding research attitudes at an individual level, providing resource to site staff and active revision of clinical trial documentation and design. This will support the efforts to increase awareness of ongoing and recruiting trials to physicians, participants and potential participants in the community. Adequately resourcing staff will enable the prioritisation of participant-researcher dialogue, recruitment activities and improving health literacy. Further, incorporating the use of more modern, portable technology when publicising trial information will allow increase access to participants and referring HCPs. Although there may be concerns about the analytical capability of incorporating EHRs, coordination with necessary stakeholders may inform effective management of this data, ensuring that the principals of informed consent are upheld.</w:t>
      </w:r>
    </w:p>
    <w:p w14:paraId="354E2F34" w14:textId="77777777" w:rsidR="00570B0C" w:rsidRPr="00570B0C" w:rsidRDefault="00570B0C" w:rsidP="00570B0C">
      <w:pPr>
        <w:spacing w:after="160" w:line="259" w:lineRule="auto"/>
        <w:rPr>
          <w:rFonts w:ascii="Calibri" w:eastAsia="Calibri" w:hAnsi="Calibri"/>
          <w:sz w:val="22"/>
          <w:szCs w:val="22"/>
          <w:lang w:val="en-AU" w:eastAsia="en-US"/>
        </w:rPr>
      </w:pPr>
    </w:p>
    <w:p w14:paraId="1BE890E9" w14:textId="77777777" w:rsidR="00023818" w:rsidRDefault="00023818" w:rsidP="00570B0C">
      <w:pPr>
        <w:spacing w:after="160" w:line="259" w:lineRule="auto"/>
        <w:rPr>
          <w:rFonts w:ascii="Calibri" w:eastAsia="Calibri" w:hAnsi="Calibri"/>
          <w:b/>
          <w:color w:val="385623"/>
          <w:sz w:val="22"/>
          <w:szCs w:val="22"/>
          <w:u w:val="single"/>
          <w:lang w:val="en-AU" w:eastAsia="en-US"/>
        </w:rPr>
      </w:pPr>
    </w:p>
    <w:p w14:paraId="1D301998" w14:textId="77777777" w:rsidR="00023818" w:rsidRDefault="00023818">
      <w:pPr>
        <w:rPr>
          <w:rFonts w:ascii="Calibri" w:eastAsia="Calibri" w:hAnsi="Calibri"/>
          <w:b/>
          <w:color w:val="385623"/>
          <w:sz w:val="22"/>
          <w:szCs w:val="22"/>
          <w:u w:val="single"/>
          <w:lang w:val="en-AU" w:eastAsia="en-US"/>
        </w:rPr>
      </w:pPr>
      <w:r>
        <w:rPr>
          <w:rFonts w:ascii="Calibri" w:eastAsia="Calibri" w:hAnsi="Calibri"/>
          <w:b/>
          <w:color w:val="385623"/>
          <w:sz w:val="22"/>
          <w:szCs w:val="22"/>
          <w:u w:val="single"/>
          <w:lang w:val="en-AU" w:eastAsia="en-US"/>
        </w:rPr>
        <w:br w:type="page"/>
      </w:r>
    </w:p>
    <w:p w14:paraId="1375B7A8" w14:textId="440C0BDE" w:rsidR="00570B0C" w:rsidRPr="00570B0C" w:rsidRDefault="00570B0C" w:rsidP="00570B0C">
      <w:pPr>
        <w:spacing w:after="160" w:line="259" w:lineRule="auto"/>
        <w:rPr>
          <w:rFonts w:ascii="Calibri" w:eastAsia="Calibri" w:hAnsi="Calibri"/>
          <w:b/>
          <w:color w:val="385623"/>
          <w:sz w:val="22"/>
          <w:szCs w:val="22"/>
          <w:u w:val="single"/>
          <w:lang w:val="en-AU" w:eastAsia="en-US"/>
        </w:rPr>
      </w:pPr>
      <w:r w:rsidRPr="00570B0C">
        <w:rPr>
          <w:rFonts w:ascii="Calibri" w:eastAsia="Calibri" w:hAnsi="Calibri"/>
          <w:b/>
          <w:color w:val="385623"/>
          <w:sz w:val="22"/>
          <w:szCs w:val="22"/>
          <w:u w:val="single"/>
          <w:lang w:val="en-AU" w:eastAsia="en-US"/>
        </w:rPr>
        <w:lastRenderedPageBreak/>
        <w:t>Acronyms</w:t>
      </w:r>
    </w:p>
    <w:p w14:paraId="261372BD"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AIDS – Acquired Immunodeficiency Syndrome</w:t>
      </w:r>
    </w:p>
    <w:p w14:paraId="532573CE"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ALCOA – Attributable, Legible, Contemporaneous, Original, Accurate </w:t>
      </w:r>
    </w:p>
    <w:p w14:paraId="5ED89A0C"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ANZCTR – Australia and New Zealand Clinical Trials Registry</w:t>
      </w:r>
    </w:p>
    <w:p w14:paraId="369AB3FF"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ASCO – American Society of Clinical Oncology</w:t>
      </w:r>
    </w:p>
    <w:p w14:paraId="67F81E38"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CD4 – Cluster of Differentiation 4</w:t>
      </w:r>
    </w:p>
    <w:p w14:paraId="34AC295B"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eCRF – electronic Case Report Form</w:t>
      </w:r>
    </w:p>
    <w:p w14:paraId="4BBB47D2"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EHR – Electronic Health Record</w:t>
      </w:r>
    </w:p>
    <w:p w14:paraId="6ABF333B"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FDA – Food and Drug Administration</w:t>
      </w:r>
    </w:p>
    <w:p w14:paraId="441D4682"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GP – General Practitioner</w:t>
      </w:r>
    </w:p>
    <w:p w14:paraId="3226CE88"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HCP – Health Care Provider</w:t>
      </w:r>
    </w:p>
    <w:p w14:paraId="15CE0110"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HIV – Human Immunodeficiency Virus </w:t>
      </w:r>
    </w:p>
    <w:p w14:paraId="1B0B8B7F"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 xml:space="preserve">ICF – Informed Consent Form </w:t>
      </w:r>
    </w:p>
    <w:p w14:paraId="24F341F5" w14:textId="77777777" w:rsidR="00570B0C" w:rsidRPr="00570B0C" w:rsidRDefault="00570B0C" w:rsidP="00570B0C">
      <w:pPr>
        <w:spacing w:after="160" w:line="259" w:lineRule="auto"/>
        <w:rPr>
          <w:rFonts w:ascii="Calibri" w:eastAsia="Calibri" w:hAnsi="Calibri" w:cs="Calibri"/>
          <w:sz w:val="22"/>
          <w:szCs w:val="22"/>
          <w:lang w:val="en-AU" w:eastAsia="en-US"/>
        </w:rPr>
      </w:pPr>
      <w:r w:rsidRPr="00570B0C">
        <w:rPr>
          <w:rFonts w:ascii="Calibri" w:eastAsia="Calibri" w:hAnsi="Calibri" w:cs="Calibri"/>
          <w:sz w:val="22"/>
          <w:szCs w:val="22"/>
          <w:lang w:val="en-AU" w:eastAsia="en-US"/>
        </w:rPr>
        <w:t xml:space="preserve">ICH GCP </w:t>
      </w:r>
      <w:r w:rsidRPr="00570B0C">
        <w:rPr>
          <w:rFonts w:ascii="Calibri" w:eastAsia="Calibri" w:hAnsi="Calibri"/>
          <w:sz w:val="22"/>
          <w:szCs w:val="22"/>
          <w:lang w:val="en-AU" w:eastAsia="en-US"/>
        </w:rPr>
        <w:t xml:space="preserve">– </w:t>
      </w:r>
      <w:r w:rsidRPr="00570B0C">
        <w:rPr>
          <w:rFonts w:ascii="Calibri" w:eastAsia="Calibri" w:hAnsi="Calibri" w:cs="Calibri"/>
          <w:sz w:val="22"/>
          <w:szCs w:val="22"/>
          <w:lang w:val="en-AU" w:eastAsia="en-US"/>
        </w:rPr>
        <w:t>International Conference on Harmonisation-Good Clinical Practice</w:t>
      </w:r>
    </w:p>
    <w:p w14:paraId="23361E09"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IP – Investigational Product</w:t>
      </w:r>
    </w:p>
    <w:p w14:paraId="6E2B046D"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PIS – Patient Information Sheet</w:t>
      </w:r>
    </w:p>
    <w:p w14:paraId="0355BC8B"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PI – Principal Investigator</w:t>
      </w:r>
    </w:p>
    <w:p w14:paraId="0B2EC630" w14:textId="77777777" w:rsidR="00570B0C" w:rsidRPr="00570B0C" w:rsidRDefault="00570B0C" w:rsidP="00570B0C">
      <w:pPr>
        <w:spacing w:after="160" w:line="259" w:lineRule="auto"/>
        <w:rPr>
          <w:rFonts w:ascii="Calibri" w:eastAsia="Calibri" w:hAnsi="Calibri"/>
          <w:sz w:val="22"/>
          <w:szCs w:val="22"/>
          <w:lang w:val="en-AU" w:eastAsia="en-US"/>
        </w:rPr>
      </w:pPr>
      <w:r w:rsidRPr="00570B0C">
        <w:rPr>
          <w:rFonts w:ascii="Calibri" w:eastAsia="Calibri" w:hAnsi="Calibri"/>
          <w:sz w:val="22"/>
          <w:szCs w:val="22"/>
          <w:lang w:val="en-AU" w:eastAsia="en-US"/>
        </w:rPr>
        <w:t>SOP – Standard Operating Procedure</w:t>
      </w:r>
    </w:p>
    <w:p w14:paraId="1C75E0ED" w14:textId="77777777" w:rsidR="00570B0C" w:rsidRPr="00570B0C" w:rsidRDefault="00570B0C" w:rsidP="00570B0C">
      <w:pPr>
        <w:spacing w:after="160" w:line="259" w:lineRule="auto"/>
        <w:rPr>
          <w:rFonts w:ascii="Calibri" w:eastAsia="Calibri" w:hAnsi="Calibri"/>
          <w:b/>
          <w:sz w:val="22"/>
          <w:szCs w:val="22"/>
          <w:u w:val="single"/>
          <w:lang w:val="en-AU" w:eastAsia="en-US"/>
        </w:rPr>
      </w:pPr>
    </w:p>
    <w:p w14:paraId="4AA64EBA" w14:textId="77777777" w:rsidR="00023818" w:rsidRDefault="00023818">
      <w:pPr>
        <w:rPr>
          <w:rFonts w:ascii="Calibri" w:eastAsia="Calibri" w:hAnsi="Calibri"/>
          <w:b/>
          <w:sz w:val="22"/>
          <w:szCs w:val="22"/>
          <w:u w:val="single"/>
          <w:lang w:val="en-AU" w:eastAsia="en-US"/>
        </w:rPr>
      </w:pPr>
      <w:r>
        <w:rPr>
          <w:rFonts w:ascii="Calibri" w:eastAsia="Calibri" w:hAnsi="Calibri"/>
          <w:b/>
          <w:sz w:val="22"/>
          <w:szCs w:val="22"/>
          <w:u w:val="single"/>
          <w:lang w:val="en-AU" w:eastAsia="en-US"/>
        </w:rPr>
        <w:br w:type="page"/>
      </w:r>
    </w:p>
    <w:p w14:paraId="7142B47E" w14:textId="3A4A2CD2" w:rsidR="00570B0C" w:rsidRPr="00570B0C" w:rsidRDefault="00570B0C" w:rsidP="00570B0C">
      <w:pPr>
        <w:spacing w:after="160" w:line="259" w:lineRule="auto"/>
        <w:rPr>
          <w:rFonts w:ascii="Calibri" w:eastAsia="Calibri" w:hAnsi="Calibri"/>
          <w:b/>
          <w:sz w:val="22"/>
          <w:szCs w:val="22"/>
          <w:u w:val="single"/>
          <w:lang w:val="en-AU" w:eastAsia="en-US"/>
        </w:rPr>
      </w:pPr>
      <w:r w:rsidRPr="00570B0C">
        <w:rPr>
          <w:rFonts w:ascii="Calibri" w:eastAsia="Calibri" w:hAnsi="Calibri"/>
          <w:b/>
          <w:sz w:val="22"/>
          <w:szCs w:val="22"/>
          <w:u w:val="single"/>
          <w:lang w:val="en-AU" w:eastAsia="en-US"/>
        </w:rPr>
        <w:lastRenderedPageBreak/>
        <w:t>References</w:t>
      </w:r>
    </w:p>
    <w:p w14:paraId="27134228"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Gul, R.B. and Ali, P.A., 2010. Clinical trials: the challenge of recruitment and retention of participants. </w:t>
      </w:r>
      <w:r w:rsidRPr="00570B0C">
        <w:rPr>
          <w:rFonts w:ascii="Calibri" w:eastAsia="Calibri" w:hAnsi="Calibri"/>
          <w:i/>
          <w:iCs/>
          <w:sz w:val="22"/>
          <w:szCs w:val="22"/>
          <w:lang w:val="en-AU" w:eastAsia="en-US"/>
        </w:rPr>
        <w:t>Journal of clinical nursing</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19</w:t>
      </w:r>
      <w:r w:rsidRPr="00570B0C">
        <w:rPr>
          <w:rFonts w:ascii="Calibri" w:eastAsia="Calibri" w:hAnsi="Calibri"/>
          <w:sz w:val="22"/>
          <w:szCs w:val="22"/>
          <w:lang w:val="en-AU" w:eastAsia="en-US"/>
        </w:rPr>
        <w:t>(1‐2), pp.227-233.</w:t>
      </w:r>
    </w:p>
    <w:p w14:paraId="28DDC017"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Anderson, E.E., Newman, S.B. and Matthews, A.K., 2017. Improving informed consent: Stakeholder views. </w:t>
      </w:r>
      <w:r w:rsidRPr="00570B0C">
        <w:rPr>
          <w:rFonts w:ascii="Calibri" w:eastAsia="Calibri" w:hAnsi="Calibri"/>
          <w:i/>
          <w:iCs/>
          <w:sz w:val="22"/>
          <w:szCs w:val="22"/>
          <w:lang w:val="en-AU" w:eastAsia="en-US"/>
        </w:rPr>
        <w:t>AJOB empirical bioethics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8</w:t>
      </w:r>
      <w:r w:rsidRPr="00570B0C">
        <w:rPr>
          <w:rFonts w:ascii="Calibri" w:eastAsia="Calibri" w:hAnsi="Calibri"/>
          <w:sz w:val="22"/>
          <w:szCs w:val="22"/>
          <w:lang w:val="en-AU" w:eastAsia="en-US"/>
        </w:rPr>
        <w:t>(3), pp.178-188.</w:t>
      </w:r>
    </w:p>
    <w:p w14:paraId="5E1EF7BD"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Fitzpatrick, E.F., Macdonald, G., </w:t>
      </w:r>
      <w:proofErr w:type="spellStart"/>
      <w:r w:rsidRPr="00570B0C">
        <w:rPr>
          <w:rFonts w:ascii="Calibri" w:eastAsia="Calibri" w:hAnsi="Calibri"/>
          <w:sz w:val="22"/>
          <w:szCs w:val="22"/>
          <w:lang w:val="en-AU" w:eastAsia="en-US"/>
        </w:rPr>
        <w:t>Martiniuk</w:t>
      </w:r>
      <w:proofErr w:type="spellEnd"/>
      <w:r w:rsidRPr="00570B0C">
        <w:rPr>
          <w:rFonts w:ascii="Calibri" w:eastAsia="Calibri" w:hAnsi="Calibri"/>
          <w:sz w:val="22"/>
          <w:szCs w:val="22"/>
          <w:lang w:val="en-AU" w:eastAsia="en-US"/>
        </w:rPr>
        <w:t xml:space="preserve">, A.L., Oscar, J., </w:t>
      </w:r>
      <w:proofErr w:type="spellStart"/>
      <w:r w:rsidRPr="00570B0C">
        <w:rPr>
          <w:rFonts w:ascii="Calibri" w:eastAsia="Calibri" w:hAnsi="Calibri"/>
          <w:sz w:val="22"/>
          <w:szCs w:val="22"/>
          <w:lang w:val="en-AU" w:eastAsia="en-US"/>
        </w:rPr>
        <w:t>D’Antoine</w:t>
      </w:r>
      <w:proofErr w:type="spellEnd"/>
      <w:r w:rsidRPr="00570B0C">
        <w:rPr>
          <w:rFonts w:ascii="Calibri" w:eastAsia="Calibri" w:hAnsi="Calibri"/>
          <w:sz w:val="22"/>
          <w:szCs w:val="22"/>
          <w:lang w:val="en-AU" w:eastAsia="en-US"/>
        </w:rPr>
        <w:t xml:space="preserve">, H., Carter, M., Lawford, T. and Elliott, E.J., 2019. The picture talk project: Aboriginal community input on consent for research. </w:t>
      </w:r>
      <w:r w:rsidRPr="00570B0C">
        <w:rPr>
          <w:rFonts w:ascii="Calibri" w:eastAsia="Calibri" w:hAnsi="Calibri"/>
          <w:i/>
          <w:iCs/>
          <w:sz w:val="22"/>
          <w:szCs w:val="22"/>
          <w:lang w:val="en-AU" w:eastAsia="en-US"/>
        </w:rPr>
        <w:t>BMC medical ethics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20</w:t>
      </w:r>
      <w:r w:rsidRPr="00570B0C">
        <w:rPr>
          <w:rFonts w:ascii="Calibri" w:eastAsia="Calibri" w:hAnsi="Calibri"/>
          <w:sz w:val="22"/>
          <w:szCs w:val="22"/>
          <w:lang w:val="en-AU" w:eastAsia="en-US"/>
        </w:rPr>
        <w:t>(1), p.12.</w:t>
      </w:r>
    </w:p>
    <w:p w14:paraId="6512EF24"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Polidori, C.P., </w:t>
      </w:r>
      <w:proofErr w:type="spellStart"/>
      <w:r w:rsidRPr="00570B0C">
        <w:rPr>
          <w:rFonts w:ascii="Calibri" w:eastAsia="Calibri" w:hAnsi="Calibri"/>
          <w:sz w:val="22"/>
          <w:szCs w:val="22"/>
          <w:lang w:val="en-AU" w:eastAsia="en-US"/>
        </w:rPr>
        <w:t>Su</w:t>
      </w:r>
      <w:proofErr w:type="spellEnd"/>
      <w:r w:rsidRPr="00570B0C">
        <w:rPr>
          <w:rFonts w:ascii="Calibri" w:eastAsia="Calibri" w:hAnsi="Calibri"/>
          <w:sz w:val="22"/>
          <w:szCs w:val="22"/>
          <w:lang w:val="en-AU" w:eastAsia="en-US"/>
        </w:rPr>
        <w:t xml:space="preserve">, M.S., </w:t>
      </w:r>
      <w:proofErr w:type="spellStart"/>
      <w:r w:rsidRPr="00570B0C">
        <w:rPr>
          <w:rFonts w:ascii="Calibri" w:eastAsia="Calibri" w:hAnsi="Calibri"/>
          <w:sz w:val="22"/>
          <w:szCs w:val="22"/>
          <w:lang w:val="en-AU" w:eastAsia="en-US"/>
        </w:rPr>
        <w:t>Jakee</w:t>
      </w:r>
      <w:proofErr w:type="spellEnd"/>
      <w:r w:rsidRPr="00570B0C">
        <w:rPr>
          <w:rFonts w:ascii="Calibri" w:eastAsia="Calibri" w:hAnsi="Calibri"/>
          <w:sz w:val="22"/>
          <w:szCs w:val="22"/>
          <w:lang w:val="en-AU" w:eastAsia="en-US"/>
        </w:rPr>
        <w:t xml:space="preserve">, K., Hodge, K., Ancona, C. and Yoder, J., 2017. Improving Investigative Site Contact Options on Clinical Trial Registries: Making It Easier for Patients to Find Clinical Trials. </w:t>
      </w:r>
      <w:r w:rsidRPr="00570B0C">
        <w:rPr>
          <w:rFonts w:ascii="Calibri" w:eastAsia="Calibri" w:hAnsi="Calibri"/>
          <w:i/>
          <w:iCs/>
          <w:sz w:val="22"/>
          <w:szCs w:val="22"/>
          <w:lang w:val="en-AU" w:eastAsia="en-US"/>
        </w:rPr>
        <w:t>Therapeutic innovation &amp; regulatory science</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51</w:t>
      </w:r>
      <w:r w:rsidRPr="00570B0C">
        <w:rPr>
          <w:rFonts w:ascii="Calibri" w:eastAsia="Calibri" w:hAnsi="Calibri"/>
          <w:sz w:val="22"/>
          <w:szCs w:val="22"/>
          <w:lang w:val="en-AU" w:eastAsia="en-US"/>
        </w:rPr>
        <w:t>(5), pp.534-541.</w:t>
      </w:r>
    </w:p>
    <w:p w14:paraId="226D1DFC"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Polidori, C.P., </w:t>
      </w:r>
      <w:proofErr w:type="spellStart"/>
      <w:r w:rsidRPr="00570B0C">
        <w:rPr>
          <w:rFonts w:ascii="Calibri" w:eastAsia="Calibri" w:hAnsi="Calibri"/>
          <w:sz w:val="22"/>
          <w:szCs w:val="22"/>
          <w:lang w:val="en-AU" w:eastAsia="en-US"/>
        </w:rPr>
        <w:t>Su</w:t>
      </w:r>
      <w:proofErr w:type="spellEnd"/>
      <w:r w:rsidRPr="00570B0C">
        <w:rPr>
          <w:rFonts w:ascii="Calibri" w:eastAsia="Calibri" w:hAnsi="Calibri"/>
          <w:sz w:val="22"/>
          <w:szCs w:val="22"/>
          <w:lang w:val="en-AU" w:eastAsia="en-US"/>
        </w:rPr>
        <w:t xml:space="preserve">, M.S., </w:t>
      </w:r>
      <w:proofErr w:type="spellStart"/>
      <w:r w:rsidRPr="00570B0C">
        <w:rPr>
          <w:rFonts w:ascii="Calibri" w:eastAsia="Calibri" w:hAnsi="Calibri"/>
          <w:sz w:val="22"/>
          <w:szCs w:val="22"/>
          <w:lang w:val="en-AU" w:eastAsia="en-US"/>
        </w:rPr>
        <w:t>Jakee</w:t>
      </w:r>
      <w:proofErr w:type="spellEnd"/>
      <w:r w:rsidRPr="00570B0C">
        <w:rPr>
          <w:rFonts w:ascii="Calibri" w:eastAsia="Calibri" w:hAnsi="Calibri"/>
          <w:sz w:val="22"/>
          <w:szCs w:val="22"/>
          <w:lang w:val="en-AU" w:eastAsia="en-US"/>
        </w:rPr>
        <w:t xml:space="preserve">, K., Hodge, K., Ancona, C. and Yoder, J., 2017. Improving Investigative Site Contact Options on Clinical Trial Registries: Making It Easier for Patients to Find Clinical Trials. </w:t>
      </w:r>
      <w:r w:rsidRPr="00570B0C">
        <w:rPr>
          <w:rFonts w:ascii="Calibri" w:eastAsia="Calibri" w:hAnsi="Calibri"/>
          <w:i/>
          <w:iCs/>
          <w:sz w:val="22"/>
          <w:szCs w:val="22"/>
          <w:lang w:val="en-AU" w:eastAsia="en-US"/>
        </w:rPr>
        <w:t>Therapeutic innovation &amp; regulatory science</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51</w:t>
      </w:r>
      <w:r w:rsidRPr="00570B0C">
        <w:rPr>
          <w:rFonts w:ascii="Calibri" w:eastAsia="Calibri" w:hAnsi="Calibri"/>
          <w:sz w:val="22"/>
          <w:szCs w:val="22"/>
          <w:lang w:val="en-AU" w:eastAsia="en-US"/>
        </w:rPr>
        <w:t>(5), pp.534-541.</w:t>
      </w:r>
    </w:p>
    <w:p w14:paraId="4F240139"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Bertram, W., Moore, A., </w:t>
      </w:r>
      <w:proofErr w:type="spellStart"/>
      <w:r w:rsidRPr="00570B0C">
        <w:rPr>
          <w:rFonts w:ascii="Calibri" w:eastAsia="Calibri" w:hAnsi="Calibri"/>
          <w:sz w:val="22"/>
          <w:szCs w:val="22"/>
          <w:lang w:val="en-AU" w:eastAsia="en-US"/>
        </w:rPr>
        <w:t>Wylde</w:t>
      </w:r>
      <w:proofErr w:type="spellEnd"/>
      <w:r w:rsidRPr="00570B0C">
        <w:rPr>
          <w:rFonts w:ascii="Calibri" w:eastAsia="Calibri" w:hAnsi="Calibri"/>
          <w:sz w:val="22"/>
          <w:szCs w:val="22"/>
          <w:lang w:val="en-AU" w:eastAsia="en-US"/>
        </w:rPr>
        <w:t xml:space="preserve">, V. and </w:t>
      </w:r>
      <w:proofErr w:type="spellStart"/>
      <w:r w:rsidRPr="00570B0C">
        <w:rPr>
          <w:rFonts w:ascii="Calibri" w:eastAsia="Calibri" w:hAnsi="Calibri"/>
          <w:sz w:val="22"/>
          <w:szCs w:val="22"/>
          <w:lang w:val="en-AU" w:eastAsia="en-US"/>
        </w:rPr>
        <w:t>Gooberman</w:t>
      </w:r>
      <w:proofErr w:type="spellEnd"/>
      <w:r w:rsidRPr="00570B0C">
        <w:rPr>
          <w:rFonts w:ascii="Calibri" w:eastAsia="Calibri" w:hAnsi="Calibri"/>
          <w:sz w:val="22"/>
          <w:szCs w:val="22"/>
          <w:lang w:val="en-AU" w:eastAsia="en-US"/>
        </w:rPr>
        <w:t xml:space="preserve">-Hill, R., 2019. Optimising recruitment into trials using an internal pilot. </w:t>
      </w:r>
      <w:r w:rsidRPr="00570B0C">
        <w:rPr>
          <w:rFonts w:ascii="Calibri" w:eastAsia="Calibri" w:hAnsi="Calibri"/>
          <w:i/>
          <w:iCs/>
          <w:sz w:val="22"/>
          <w:szCs w:val="22"/>
          <w:lang w:val="en-AU" w:eastAsia="en-US"/>
        </w:rPr>
        <w:t>Trials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20</w:t>
      </w:r>
      <w:r w:rsidRPr="00570B0C">
        <w:rPr>
          <w:rFonts w:ascii="Calibri" w:eastAsia="Calibri" w:hAnsi="Calibri"/>
          <w:sz w:val="22"/>
          <w:szCs w:val="22"/>
          <w:lang w:val="en-AU" w:eastAsia="en-US"/>
        </w:rPr>
        <w:t>(1), p.207.</w:t>
      </w:r>
    </w:p>
    <w:p w14:paraId="334FB5C9"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Schumacher, A., </w:t>
      </w:r>
      <w:proofErr w:type="spellStart"/>
      <w:r w:rsidRPr="00570B0C">
        <w:rPr>
          <w:rFonts w:ascii="Calibri" w:eastAsia="Calibri" w:hAnsi="Calibri"/>
          <w:sz w:val="22"/>
          <w:szCs w:val="22"/>
          <w:lang w:val="en-AU" w:eastAsia="en-US"/>
        </w:rPr>
        <w:t>Sikov</w:t>
      </w:r>
      <w:proofErr w:type="spellEnd"/>
      <w:r w:rsidRPr="00570B0C">
        <w:rPr>
          <w:rFonts w:ascii="Calibri" w:eastAsia="Calibri" w:hAnsi="Calibri"/>
          <w:sz w:val="22"/>
          <w:szCs w:val="22"/>
          <w:lang w:val="en-AU" w:eastAsia="en-US"/>
        </w:rPr>
        <w:t xml:space="preserve">, W.M., </w:t>
      </w:r>
      <w:proofErr w:type="spellStart"/>
      <w:r w:rsidRPr="00570B0C">
        <w:rPr>
          <w:rFonts w:ascii="Calibri" w:eastAsia="Calibri" w:hAnsi="Calibri"/>
          <w:sz w:val="22"/>
          <w:szCs w:val="22"/>
          <w:lang w:val="en-AU" w:eastAsia="en-US"/>
        </w:rPr>
        <w:t>Quesenberry</w:t>
      </w:r>
      <w:proofErr w:type="spellEnd"/>
      <w:r w:rsidRPr="00570B0C">
        <w:rPr>
          <w:rFonts w:ascii="Calibri" w:eastAsia="Calibri" w:hAnsi="Calibri"/>
          <w:sz w:val="22"/>
          <w:szCs w:val="22"/>
          <w:lang w:val="en-AU" w:eastAsia="en-US"/>
        </w:rPr>
        <w:t xml:space="preserve">, M.I., Safran, H., Khurshid, H., Mitchell, K.M. and Olszewski, A.J., 2017. Informed consent in oncology clinical trials: A Brown University Oncology Research Group prospective cross-sectional pilot study. </w:t>
      </w:r>
      <w:proofErr w:type="spellStart"/>
      <w:r w:rsidRPr="00570B0C">
        <w:rPr>
          <w:rFonts w:ascii="Calibri" w:eastAsia="Calibri" w:hAnsi="Calibri"/>
          <w:i/>
          <w:iCs/>
          <w:sz w:val="22"/>
          <w:szCs w:val="22"/>
          <w:lang w:val="en-AU" w:eastAsia="en-US"/>
        </w:rPr>
        <w:t>PLoS</w:t>
      </w:r>
      <w:proofErr w:type="spellEnd"/>
      <w:r w:rsidRPr="00570B0C">
        <w:rPr>
          <w:rFonts w:ascii="Calibri" w:eastAsia="Calibri" w:hAnsi="Calibri"/>
          <w:i/>
          <w:iCs/>
          <w:sz w:val="22"/>
          <w:szCs w:val="22"/>
          <w:lang w:val="en-AU" w:eastAsia="en-US"/>
        </w:rPr>
        <w:t xml:space="preserve"> One</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12</w:t>
      </w:r>
      <w:r w:rsidRPr="00570B0C">
        <w:rPr>
          <w:rFonts w:ascii="Calibri" w:eastAsia="Calibri" w:hAnsi="Calibri"/>
          <w:sz w:val="22"/>
          <w:szCs w:val="22"/>
          <w:lang w:val="en-AU" w:eastAsia="en-US"/>
        </w:rPr>
        <w:t>(2), p.e0172957.</w:t>
      </w:r>
    </w:p>
    <w:p w14:paraId="13FD9DD7"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Kim, E.J. and Kim, S.H., 2015. Simplification improves understanding of informed consent information in clinical trials regardless of health literacy level. </w:t>
      </w:r>
      <w:r w:rsidRPr="00570B0C">
        <w:rPr>
          <w:rFonts w:ascii="Calibri" w:eastAsia="Calibri" w:hAnsi="Calibri"/>
          <w:i/>
          <w:iCs/>
          <w:sz w:val="22"/>
          <w:szCs w:val="22"/>
          <w:lang w:val="en-AU" w:eastAsia="en-US"/>
        </w:rPr>
        <w:t>Clinical Trials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12</w:t>
      </w:r>
      <w:r w:rsidRPr="00570B0C">
        <w:rPr>
          <w:rFonts w:ascii="Calibri" w:eastAsia="Calibri" w:hAnsi="Calibri"/>
          <w:sz w:val="22"/>
          <w:szCs w:val="22"/>
          <w:lang w:val="en-AU" w:eastAsia="en-US"/>
        </w:rPr>
        <w:t>(3), pp.232-236.</w:t>
      </w:r>
    </w:p>
    <w:p w14:paraId="039CEEF7"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proofErr w:type="spellStart"/>
      <w:r w:rsidRPr="00570B0C">
        <w:rPr>
          <w:rFonts w:ascii="Calibri" w:eastAsia="Calibri" w:hAnsi="Calibri"/>
          <w:sz w:val="22"/>
          <w:szCs w:val="22"/>
          <w:lang w:val="en-AU" w:eastAsia="en-US"/>
        </w:rPr>
        <w:t>Bernardes</w:t>
      </w:r>
      <w:proofErr w:type="spellEnd"/>
      <w:r w:rsidRPr="00570B0C">
        <w:rPr>
          <w:rFonts w:ascii="Calibri" w:eastAsia="Calibri" w:hAnsi="Calibri"/>
          <w:sz w:val="22"/>
          <w:szCs w:val="22"/>
          <w:lang w:val="en-AU" w:eastAsia="en-US"/>
        </w:rPr>
        <w:t xml:space="preserve">, C.M., Martin, J., Cole, P., Kitchener, T., </w:t>
      </w:r>
      <w:proofErr w:type="spellStart"/>
      <w:r w:rsidRPr="00570B0C">
        <w:rPr>
          <w:rFonts w:ascii="Calibri" w:eastAsia="Calibri" w:hAnsi="Calibri"/>
          <w:sz w:val="22"/>
          <w:szCs w:val="22"/>
          <w:lang w:val="en-AU" w:eastAsia="en-US"/>
        </w:rPr>
        <w:t>Cowburn</w:t>
      </w:r>
      <w:proofErr w:type="spellEnd"/>
      <w:r w:rsidRPr="00570B0C">
        <w:rPr>
          <w:rFonts w:ascii="Calibri" w:eastAsia="Calibri" w:hAnsi="Calibri"/>
          <w:sz w:val="22"/>
          <w:szCs w:val="22"/>
          <w:lang w:val="en-AU" w:eastAsia="en-US"/>
        </w:rPr>
        <w:t xml:space="preserve">, G., Garvey, G., Walpole, E. and Valery, P.C., 2018. Lessons learned from a pilot study of an Indigenous patient navigator intervention in Queensland, Australia. </w:t>
      </w:r>
      <w:r w:rsidRPr="00570B0C">
        <w:rPr>
          <w:rFonts w:ascii="Calibri" w:eastAsia="Calibri" w:hAnsi="Calibri"/>
          <w:i/>
          <w:iCs/>
          <w:sz w:val="22"/>
          <w:szCs w:val="22"/>
          <w:lang w:val="en-AU" w:eastAsia="en-US"/>
        </w:rPr>
        <w:t>European journal of cancer care</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27</w:t>
      </w:r>
      <w:r w:rsidRPr="00570B0C">
        <w:rPr>
          <w:rFonts w:ascii="Calibri" w:eastAsia="Calibri" w:hAnsi="Calibri"/>
          <w:sz w:val="22"/>
          <w:szCs w:val="22"/>
          <w:lang w:val="en-AU" w:eastAsia="en-US"/>
        </w:rPr>
        <w:t>(1), p.e12714.</w:t>
      </w:r>
    </w:p>
    <w:p w14:paraId="36883380"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Maughan, T.S., Meade, A.M., Adams, R.A., Richman, S.D., Butler, R., Fisher, D., Wilson, R.H., </w:t>
      </w:r>
      <w:proofErr w:type="spellStart"/>
      <w:r w:rsidRPr="00570B0C">
        <w:rPr>
          <w:rFonts w:ascii="Calibri" w:eastAsia="Calibri" w:hAnsi="Calibri"/>
          <w:sz w:val="22"/>
          <w:szCs w:val="22"/>
          <w:lang w:val="en-AU" w:eastAsia="en-US"/>
        </w:rPr>
        <w:t>Jasani</w:t>
      </w:r>
      <w:proofErr w:type="spellEnd"/>
      <w:r w:rsidRPr="00570B0C">
        <w:rPr>
          <w:rFonts w:ascii="Calibri" w:eastAsia="Calibri" w:hAnsi="Calibri"/>
          <w:sz w:val="22"/>
          <w:szCs w:val="22"/>
          <w:lang w:val="en-AU" w:eastAsia="en-US"/>
        </w:rPr>
        <w:t xml:space="preserve">, B., Taylor, G.R., Williams, G.T. and Sampson, J.R., 2014. A feasibility study testing four hypotheses with phase II outcomes in advanced colorectal cancer (MRC FOCUS3): a model for randomised controlled trials in the era of personalised medicine? </w:t>
      </w:r>
      <w:r w:rsidRPr="00570B0C">
        <w:rPr>
          <w:rFonts w:ascii="Calibri" w:eastAsia="Calibri" w:hAnsi="Calibri"/>
          <w:i/>
          <w:iCs/>
          <w:sz w:val="22"/>
          <w:szCs w:val="22"/>
          <w:lang w:val="en-AU" w:eastAsia="en-US"/>
        </w:rPr>
        <w:t>British journal of cancer</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110</w:t>
      </w:r>
      <w:r w:rsidRPr="00570B0C">
        <w:rPr>
          <w:rFonts w:ascii="Calibri" w:eastAsia="Calibri" w:hAnsi="Calibri"/>
          <w:sz w:val="22"/>
          <w:szCs w:val="22"/>
          <w:lang w:val="en-AU" w:eastAsia="en-US"/>
        </w:rPr>
        <w:t>(9), p.2178.</w:t>
      </w:r>
    </w:p>
    <w:p w14:paraId="222C9111"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proofErr w:type="spellStart"/>
      <w:r w:rsidRPr="00570B0C">
        <w:rPr>
          <w:rFonts w:ascii="Calibri" w:eastAsia="Calibri" w:hAnsi="Calibri"/>
          <w:sz w:val="22"/>
          <w:szCs w:val="22"/>
          <w:lang w:val="en-AU" w:eastAsia="en-US"/>
        </w:rPr>
        <w:t>TransCelerarte</w:t>
      </w:r>
      <w:proofErr w:type="spellEnd"/>
      <w:r w:rsidRPr="00570B0C">
        <w:rPr>
          <w:rFonts w:ascii="Calibri" w:eastAsia="Calibri" w:hAnsi="Calibri"/>
          <w:sz w:val="22"/>
          <w:szCs w:val="22"/>
          <w:lang w:val="en-AU" w:eastAsia="en-US"/>
        </w:rPr>
        <w:t xml:space="preserve"> Biopharma Inc website accessed 05 May 2019, </w:t>
      </w:r>
      <w:proofErr w:type="spellStart"/>
      <w:r w:rsidRPr="00570B0C">
        <w:rPr>
          <w:rFonts w:ascii="Calibri" w:eastAsia="Calibri" w:hAnsi="Calibri"/>
          <w:sz w:val="22"/>
          <w:szCs w:val="22"/>
          <w:lang w:val="en-AU" w:eastAsia="en-US"/>
        </w:rPr>
        <w:t>eConsent</w:t>
      </w:r>
      <w:proofErr w:type="spellEnd"/>
      <w:r w:rsidRPr="00570B0C">
        <w:rPr>
          <w:rFonts w:ascii="Calibri" w:eastAsia="Calibri" w:hAnsi="Calibri"/>
          <w:sz w:val="22"/>
          <w:szCs w:val="22"/>
          <w:lang w:val="en-AU" w:eastAsia="en-US"/>
        </w:rPr>
        <w:t xml:space="preserve">: Implementation Guidance </w:t>
      </w:r>
      <w:hyperlink r:id="rId12" w:history="1">
        <w:r w:rsidRPr="00570B0C">
          <w:rPr>
            <w:rFonts w:ascii="Calibri" w:eastAsia="Calibri" w:hAnsi="Calibri"/>
            <w:sz w:val="22"/>
            <w:szCs w:val="22"/>
            <w:u w:val="single"/>
            <w:lang w:val="en-AU" w:eastAsia="en-US"/>
          </w:rPr>
          <w:t>https://www.transceleratebiopharmainc.com/wp-content/uploads/2017/11/eConsent-Implementation-Guidance.pdf</w:t>
        </w:r>
      </w:hyperlink>
      <w:r w:rsidRPr="00570B0C">
        <w:rPr>
          <w:rFonts w:ascii="Calibri" w:eastAsia="Calibri" w:hAnsi="Calibri"/>
          <w:sz w:val="22"/>
          <w:szCs w:val="22"/>
          <w:lang w:val="en-AU" w:eastAsia="en-US"/>
        </w:rPr>
        <w:t xml:space="preserve"> </w:t>
      </w:r>
    </w:p>
    <w:p w14:paraId="22C5EB4E"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proofErr w:type="spellStart"/>
      <w:r w:rsidRPr="00570B0C">
        <w:rPr>
          <w:rFonts w:ascii="Calibri" w:eastAsia="Calibri" w:hAnsi="Calibri"/>
          <w:sz w:val="22"/>
          <w:szCs w:val="22"/>
          <w:lang w:val="en-AU" w:eastAsia="en-US"/>
        </w:rPr>
        <w:t>Lockery</w:t>
      </w:r>
      <w:proofErr w:type="spellEnd"/>
      <w:r w:rsidRPr="00570B0C">
        <w:rPr>
          <w:rFonts w:ascii="Calibri" w:eastAsia="Calibri" w:hAnsi="Calibri"/>
          <w:sz w:val="22"/>
          <w:szCs w:val="22"/>
          <w:lang w:val="en-AU" w:eastAsia="en-US"/>
        </w:rPr>
        <w:t xml:space="preserve">, J.E., Collyer, T.A., </w:t>
      </w:r>
      <w:proofErr w:type="spellStart"/>
      <w:r w:rsidRPr="00570B0C">
        <w:rPr>
          <w:rFonts w:ascii="Calibri" w:eastAsia="Calibri" w:hAnsi="Calibri"/>
          <w:sz w:val="22"/>
          <w:szCs w:val="22"/>
          <w:lang w:val="en-AU" w:eastAsia="en-US"/>
        </w:rPr>
        <w:t>Abhayaratna</w:t>
      </w:r>
      <w:proofErr w:type="spellEnd"/>
      <w:r w:rsidRPr="00570B0C">
        <w:rPr>
          <w:rFonts w:ascii="Calibri" w:eastAsia="Calibri" w:hAnsi="Calibri"/>
          <w:sz w:val="22"/>
          <w:szCs w:val="22"/>
          <w:lang w:val="en-AU" w:eastAsia="en-US"/>
        </w:rPr>
        <w:t xml:space="preserve">, W.P., Fitzgerald, S.M., McNeil, J.J., Nelson, M.R., Orchard, S.G., Reid, C., Stocks, N.P., </w:t>
      </w:r>
      <w:proofErr w:type="spellStart"/>
      <w:r w:rsidRPr="00570B0C">
        <w:rPr>
          <w:rFonts w:ascii="Calibri" w:eastAsia="Calibri" w:hAnsi="Calibri"/>
          <w:sz w:val="22"/>
          <w:szCs w:val="22"/>
          <w:lang w:val="en-AU" w:eastAsia="en-US"/>
        </w:rPr>
        <w:t>Trevaks</w:t>
      </w:r>
      <w:proofErr w:type="spellEnd"/>
      <w:r w:rsidRPr="00570B0C">
        <w:rPr>
          <w:rFonts w:ascii="Calibri" w:eastAsia="Calibri" w:hAnsi="Calibri"/>
          <w:sz w:val="22"/>
          <w:szCs w:val="22"/>
          <w:lang w:val="en-AU" w:eastAsia="en-US"/>
        </w:rPr>
        <w:t xml:space="preserve">, R.E. and Woods, R., 2019. Recruiting general practice patients for large clinical trials: lessons from the Aspirin in Reducing Events in the Elderly (ASPREE) study. </w:t>
      </w:r>
      <w:r w:rsidRPr="00570B0C">
        <w:rPr>
          <w:rFonts w:ascii="Calibri" w:eastAsia="Calibri" w:hAnsi="Calibri"/>
          <w:i/>
          <w:iCs/>
          <w:sz w:val="22"/>
          <w:szCs w:val="22"/>
          <w:lang w:val="en-AU" w:eastAsia="en-US"/>
        </w:rPr>
        <w:t>Medical Journal of Australia</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210</w:t>
      </w:r>
      <w:r w:rsidRPr="00570B0C">
        <w:rPr>
          <w:rFonts w:ascii="Calibri" w:eastAsia="Calibri" w:hAnsi="Calibri"/>
          <w:sz w:val="22"/>
          <w:szCs w:val="22"/>
          <w:lang w:val="en-AU" w:eastAsia="en-US"/>
        </w:rPr>
        <w:t>(4), pp.168-173.</w:t>
      </w:r>
    </w:p>
    <w:p w14:paraId="1DE0D6AC"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Rosas, S.R., Cope, M.T., Villa, C., </w:t>
      </w:r>
      <w:proofErr w:type="spellStart"/>
      <w:r w:rsidRPr="00570B0C">
        <w:rPr>
          <w:rFonts w:ascii="Calibri" w:eastAsia="Calibri" w:hAnsi="Calibri"/>
          <w:sz w:val="22"/>
          <w:szCs w:val="22"/>
          <w:lang w:val="en-AU" w:eastAsia="en-US"/>
        </w:rPr>
        <w:t>Motevalli</w:t>
      </w:r>
      <w:proofErr w:type="spellEnd"/>
      <w:r w:rsidRPr="00570B0C">
        <w:rPr>
          <w:rFonts w:ascii="Calibri" w:eastAsia="Calibri" w:hAnsi="Calibri"/>
          <w:sz w:val="22"/>
          <w:szCs w:val="22"/>
          <w:lang w:val="en-AU" w:eastAsia="en-US"/>
        </w:rPr>
        <w:t xml:space="preserve">, M., Utech, J. and Schouten, J.T., 2014. Assessing the challenges of multi‐scope clinical research sites: an example from NIH HIV/AIDS clinical trials networks. </w:t>
      </w:r>
      <w:r w:rsidRPr="00570B0C">
        <w:rPr>
          <w:rFonts w:ascii="Calibri" w:eastAsia="Calibri" w:hAnsi="Calibri"/>
          <w:i/>
          <w:iCs/>
          <w:sz w:val="22"/>
          <w:szCs w:val="22"/>
          <w:lang w:val="en-AU" w:eastAsia="en-US"/>
        </w:rPr>
        <w:t>Journal of evaluation in clinical practice</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20</w:t>
      </w:r>
      <w:r w:rsidRPr="00570B0C">
        <w:rPr>
          <w:rFonts w:ascii="Calibri" w:eastAsia="Calibri" w:hAnsi="Calibri"/>
          <w:sz w:val="22"/>
          <w:szCs w:val="22"/>
          <w:lang w:val="en-AU" w:eastAsia="en-US"/>
        </w:rPr>
        <w:t>(2), pp.149-157.</w:t>
      </w:r>
    </w:p>
    <w:p w14:paraId="559834F6"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Hamel, L.M., Penner, L.A., Albrecht, T.L., Heath, E., </w:t>
      </w:r>
      <w:proofErr w:type="spellStart"/>
      <w:r w:rsidRPr="00570B0C">
        <w:rPr>
          <w:rFonts w:ascii="Calibri" w:eastAsia="Calibri" w:hAnsi="Calibri"/>
          <w:sz w:val="22"/>
          <w:szCs w:val="22"/>
          <w:lang w:val="en-AU" w:eastAsia="en-US"/>
        </w:rPr>
        <w:t>Gwede</w:t>
      </w:r>
      <w:proofErr w:type="spellEnd"/>
      <w:r w:rsidRPr="00570B0C">
        <w:rPr>
          <w:rFonts w:ascii="Calibri" w:eastAsia="Calibri" w:hAnsi="Calibri"/>
          <w:sz w:val="22"/>
          <w:szCs w:val="22"/>
          <w:lang w:val="en-AU" w:eastAsia="en-US"/>
        </w:rPr>
        <w:t xml:space="preserve">, C.K. and </w:t>
      </w:r>
      <w:proofErr w:type="spellStart"/>
      <w:r w:rsidRPr="00570B0C">
        <w:rPr>
          <w:rFonts w:ascii="Calibri" w:eastAsia="Calibri" w:hAnsi="Calibri"/>
          <w:sz w:val="22"/>
          <w:szCs w:val="22"/>
          <w:lang w:val="en-AU" w:eastAsia="en-US"/>
        </w:rPr>
        <w:t>Eggly</w:t>
      </w:r>
      <w:proofErr w:type="spellEnd"/>
      <w:r w:rsidRPr="00570B0C">
        <w:rPr>
          <w:rFonts w:ascii="Calibri" w:eastAsia="Calibri" w:hAnsi="Calibri"/>
          <w:sz w:val="22"/>
          <w:szCs w:val="22"/>
          <w:lang w:val="en-AU" w:eastAsia="en-US"/>
        </w:rPr>
        <w:t xml:space="preserve">, S., 2016. Barriers to clinical trial </w:t>
      </w:r>
      <w:proofErr w:type="spellStart"/>
      <w:r w:rsidRPr="00570B0C">
        <w:rPr>
          <w:rFonts w:ascii="Calibri" w:eastAsia="Calibri" w:hAnsi="Calibri"/>
          <w:sz w:val="22"/>
          <w:szCs w:val="22"/>
          <w:lang w:val="en-AU" w:eastAsia="en-US"/>
        </w:rPr>
        <w:t>enrollment</w:t>
      </w:r>
      <w:proofErr w:type="spellEnd"/>
      <w:r w:rsidRPr="00570B0C">
        <w:rPr>
          <w:rFonts w:ascii="Calibri" w:eastAsia="Calibri" w:hAnsi="Calibri"/>
          <w:sz w:val="22"/>
          <w:szCs w:val="22"/>
          <w:lang w:val="en-AU" w:eastAsia="en-US"/>
        </w:rPr>
        <w:t xml:space="preserve"> in racial and ethnic minority patients with cancer. </w:t>
      </w:r>
      <w:r w:rsidRPr="00570B0C">
        <w:rPr>
          <w:rFonts w:ascii="Calibri" w:eastAsia="Calibri" w:hAnsi="Calibri"/>
          <w:i/>
          <w:iCs/>
          <w:sz w:val="22"/>
          <w:szCs w:val="22"/>
          <w:lang w:val="en-AU" w:eastAsia="en-US"/>
        </w:rPr>
        <w:t>Cancer Control</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23</w:t>
      </w:r>
      <w:r w:rsidRPr="00570B0C">
        <w:rPr>
          <w:rFonts w:ascii="Calibri" w:eastAsia="Calibri" w:hAnsi="Calibri"/>
          <w:sz w:val="22"/>
          <w:szCs w:val="22"/>
          <w:lang w:val="en-AU" w:eastAsia="en-US"/>
        </w:rPr>
        <w:t>(4), pp.327-337.</w:t>
      </w:r>
    </w:p>
    <w:p w14:paraId="4B34AF36"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Adams, M., Caffrey, L. and </w:t>
      </w:r>
      <w:proofErr w:type="spellStart"/>
      <w:r w:rsidRPr="00570B0C">
        <w:rPr>
          <w:rFonts w:ascii="Calibri" w:eastAsia="Calibri" w:hAnsi="Calibri"/>
          <w:sz w:val="22"/>
          <w:szCs w:val="22"/>
          <w:lang w:val="en-AU" w:eastAsia="en-US"/>
        </w:rPr>
        <w:t>McKevitt</w:t>
      </w:r>
      <w:proofErr w:type="spellEnd"/>
      <w:r w:rsidRPr="00570B0C">
        <w:rPr>
          <w:rFonts w:ascii="Calibri" w:eastAsia="Calibri" w:hAnsi="Calibri"/>
          <w:sz w:val="22"/>
          <w:szCs w:val="22"/>
          <w:lang w:val="en-AU" w:eastAsia="en-US"/>
        </w:rPr>
        <w:t xml:space="preserve">, C., 2015. Barriers and opportunities for enhancing patient recruitment and retention in clinical research: findings from an interview study in an NHS academic health science centre. </w:t>
      </w:r>
      <w:r w:rsidRPr="00570B0C">
        <w:rPr>
          <w:rFonts w:ascii="Calibri" w:eastAsia="Calibri" w:hAnsi="Calibri"/>
          <w:i/>
          <w:iCs/>
          <w:sz w:val="22"/>
          <w:szCs w:val="22"/>
          <w:lang w:val="en-AU" w:eastAsia="en-US"/>
        </w:rPr>
        <w:t>Health research policy and systems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13</w:t>
      </w:r>
      <w:r w:rsidRPr="00570B0C">
        <w:rPr>
          <w:rFonts w:ascii="Calibri" w:eastAsia="Calibri" w:hAnsi="Calibri"/>
          <w:sz w:val="22"/>
          <w:szCs w:val="22"/>
          <w:lang w:val="en-AU" w:eastAsia="en-US"/>
        </w:rPr>
        <w:t>(1), p.8.</w:t>
      </w:r>
    </w:p>
    <w:p w14:paraId="3F328F65"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proofErr w:type="spellStart"/>
      <w:r w:rsidRPr="00570B0C">
        <w:rPr>
          <w:rFonts w:ascii="Calibri" w:eastAsia="Calibri" w:hAnsi="Calibri"/>
          <w:sz w:val="22"/>
          <w:szCs w:val="22"/>
          <w:lang w:val="en-AU" w:eastAsia="en-US"/>
        </w:rPr>
        <w:t>Levett</w:t>
      </w:r>
      <w:proofErr w:type="spellEnd"/>
      <w:r w:rsidRPr="00570B0C">
        <w:rPr>
          <w:rFonts w:ascii="Calibri" w:eastAsia="Calibri" w:hAnsi="Calibri"/>
          <w:sz w:val="22"/>
          <w:szCs w:val="22"/>
          <w:lang w:val="en-AU" w:eastAsia="en-US"/>
        </w:rPr>
        <w:t xml:space="preserve">, K.M., Roberts, C.L., Simpson, J.M. and Morris, J.M., 2014. Site-specific predictors of successful recruitment to a perinatal clinical trial. </w:t>
      </w:r>
      <w:r w:rsidRPr="00570B0C">
        <w:rPr>
          <w:rFonts w:ascii="Calibri" w:eastAsia="Calibri" w:hAnsi="Calibri"/>
          <w:i/>
          <w:iCs/>
          <w:sz w:val="22"/>
          <w:szCs w:val="22"/>
          <w:lang w:val="en-AU" w:eastAsia="en-US"/>
        </w:rPr>
        <w:t>Clinical Trials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11</w:t>
      </w:r>
      <w:r w:rsidRPr="00570B0C">
        <w:rPr>
          <w:rFonts w:ascii="Calibri" w:eastAsia="Calibri" w:hAnsi="Calibri"/>
          <w:sz w:val="22"/>
          <w:szCs w:val="22"/>
          <w:lang w:val="en-AU" w:eastAsia="en-US"/>
        </w:rPr>
        <w:t>(5), pp.584-589.</w:t>
      </w:r>
    </w:p>
    <w:p w14:paraId="11B3FB4C"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lastRenderedPageBreak/>
        <w:t xml:space="preserve">Foster, J.M., Sawyer, S.M., Smith, L., </w:t>
      </w:r>
      <w:proofErr w:type="spellStart"/>
      <w:r w:rsidRPr="00570B0C">
        <w:rPr>
          <w:rFonts w:ascii="Calibri" w:eastAsia="Calibri" w:hAnsi="Calibri"/>
          <w:sz w:val="22"/>
          <w:szCs w:val="22"/>
          <w:lang w:val="en-AU" w:eastAsia="en-US"/>
        </w:rPr>
        <w:t>Reddel</w:t>
      </w:r>
      <w:proofErr w:type="spellEnd"/>
      <w:r w:rsidRPr="00570B0C">
        <w:rPr>
          <w:rFonts w:ascii="Calibri" w:eastAsia="Calibri" w:hAnsi="Calibri"/>
          <w:sz w:val="22"/>
          <w:szCs w:val="22"/>
          <w:lang w:val="en-AU" w:eastAsia="en-US"/>
        </w:rPr>
        <w:t xml:space="preserve">, H.K. and </w:t>
      </w:r>
      <w:proofErr w:type="spellStart"/>
      <w:r w:rsidRPr="00570B0C">
        <w:rPr>
          <w:rFonts w:ascii="Calibri" w:eastAsia="Calibri" w:hAnsi="Calibri"/>
          <w:sz w:val="22"/>
          <w:szCs w:val="22"/>
          <w:lang w:val="en-AU" w:eastAsia="en-US"/>
        </w:rPr>
        <w:t>Usherwood</w:t>
      </w:r>
      <w:proofErr w:type="spellEnd"/>
      <w:r w:rsidRPr="00570B0C">
        <w:rPr>
          <w:rFonts w:ascii="Calibri" w:eastAsia="Calibri" w:hAnsi="Calibri"/>
          <w:sz w:val="22"/>
          <w:szCs w:val="22"/>
          <w:lang w:val="en-AU" w:eastAsia="en-US"/>
        </w:rPr>
        <w:t xml:space="preserve">, T., 2015. Barriers and facilitators to patient recruitment to a cluster randomized controlled trial in primary care: lessons for future trials. </w:t>
      </w:r>
      <w:r w:rsidRPr="00570B0C">
        <w:rPr>
          <w:rFonts w:ascii="Calibri" w:eastAsia="Calibri" w:hAnsi="Calibri"/>
          <w:i/>
          <w:iCs/>
          <w:sz w:val="22"/>
          <w:szCs w:val="22"/>
          <w:lang w:val="en-AU" w:eastAsia="en-US"/>
        </w:rPr>
        <w:t>BMC medical research methodology</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15</w:t>
      </w:r>
      <w:r w:rsidRPr="00570B0C">
        <w:rPr>
          <w:rFonts w:ascii="Calibri" w:eastAsia="Calibri" w:hAnsi="Calibri"/>
          <w:sz w:val="22"/>
          <w:szCs w:val="22"/>
          <w:lang w:val="en-AU" w:eastAsia="en-US"/>
        </w:rPr>
        <w:t>(1), p.18.</w:t>
      </w:r>
    </w:p>
    <w:p w14:paraId="40BC51C6"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Bertram, W., Moore, A., </w:t>
      </w:r>
      <w:proofErr w:type="spellStart"/>
      <w:r w:rsidRPr="00570B0C">
        <w:rPr>
          <w:rFonts w:ascii="Calibri" w:eastAsia="Calibri" w:hAnsi="Calibri"/>
          <w:sz w:val="22"/>
          <w:szCs w:val="22"/>
          <w:lang w:val="en-AU" w:eastAsia="en-US"/>
        </w:rPr>
        <w:t>Wylde</w:t>
      </w:r>
      <w:proofErr w:type="spellEnd"/>
      <w:r w:rsidRPr="00570B0C">
        <w:rPr>
          <w:rFonts w:ascii="Calibri" w:eastAsia="Calibri" w:hAnsi="Calibri"/>
          <w:sz w:val="22"/>
          <w:szCs w:val="22"/>
          <w:lang w:val="en-AU" w:eastAsia="en-US"/>
        </w:rPr>
        <w:t xml:space="preserve">, V. and </w:t>
      </w:r>
      <w:proofErr w:type="spellStart"/>
      <w:r w:rsidRPr="00570B0C">
        <w:rPr>
          <w:rFonts w:ascii="Calibri" w:eastAsia="Calibri" w:hAnsi="Calibri"/>
          <w:sz w:val="22"/>
          <w:szCs w:val="22"/>
          <w:lang w:val="en-AU" w:eastAsia="en-US"/>
        </w:rPr>
        <w:t>Gooberman</w:t>
      </w:r>
      <w:proofErr w:type="spellEnd"/>
      <w:r w:rsidRPr="00570B0C">
        <w:rPr>
          <w:rFonts w:ascii="Calibri" w:eastAsia="Calibri" w:hAnsi="Calibri"/>
          <w:sz w:val="22"/>
          <w:szCs w:val="22"/>
          <w:lang w:val="en-AU" w:eastAsia="en-US"/>
        </w:rPr>
        <w:t xml:space="preserve">-Hill, R., 2019. Optimising recruitment into trials using an internal pilot. </w:t>
      </w:r>
      <w:r w:rsidRPr="00570B0C">
        <w:rPr>
          <w:rFonts w:ascii="Calibri" w:eastAsia="Calibri" w:hAnsi="Calibri"/>
          <w:i/>
          <w:iCs/>
          <w:sz w:val="22"/>
          <w:szCs w:val="22"/>
          <w:lang w:val="en-AU" w:eastAsia="en-US"/>
        </w:rPr>
        <w:t>Trials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20</w:t>
      </w:r>
      <w:r w:rsidRPr="00570B0C">
        <w:rPr>
          <w:rFonts w:ascii="Calibri" w:eastAsia="Calibri" w:hAnsi="Calibri"/>
          <w:sz w:val="22"/>
          <w:szCs w:val="22"/>
          <w:lang w:val="en-AU" w:eastAsia="en-US"/>
        </w:rPr>
        <w:t>(1), p.207.</w:t>
      </w:r>
    </w:p>
    <w:p w14:paraId="1399F77E"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Rogers, C.A., Welbourn, R., Byrne, J., Donovan, J.L., Reeves, B.C., Wordsworth, S., Andrews, R., Thompson, J.L., Roderick, P., Mahon, D. and Noble, H., 2014. The By-Band study: gastric bypass or adjustable gastric band surgery to treat morbid obesity: study protocol for a multi-centre randomised controlled trial with an internal pilot phase. </w:t>
      </w:r>
      <w:r w:rsidRPr="00570B0C">
        <w:rPr>
          <w:rFonts w:ascii="Calibri" w:eastAsia="Calibri" w:hAnsi="Calibri"/>
          <w:i/>
          <w:iCs/>
          <w:sz w:val="22"/>
          <w:szCs w:val="22"/>
          <w:lang w:val="en-AU" w:eastAsia="en-US"/>
        </w:rPr>
        <w:t>Trials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15</w:t>
      </w:r>
      <w:r w:rsidRPr="00570B0C">
        <w:rPr>
          <w:rFonts w:ascii="Calibri" w:eastAsia="Calibri" w:hAnsi="Calibri"/>
          <w:sz w:val="22"/>
          <w:szCs w:val="22"/>
          <w:lang w:val="en-AU" w:eastAsia="en-US"/>
        </w:rPr>
        <w:t>(1), p.53.</w:t>
      </w:r>
    </w:p>
    <w:p w14:paraId="14B85918"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proofErr w:type="spellStart"/>
      <w:r w:rsidRPr="00570B0C">
        <w:rPr>
          <w:rFonts w:ascii="Calibri" w:eastAsia="Calibri" w:hAnsi="Calibri"/>
          <w:sz w:val="22"/>
          <w:szCs w:val="22"/>
          <w:lang w:val="en-AU" w:eastAsia="en-US"/>
        </w:rPr>
        <w:t>Kiesewetter</w:t>
      </w:r>
      <w:proofErr w:type="spellEnd"/>
      <w:r w:rsidRPr="00570B0C">
        <w:rPr>
          <w:rFonts w:ascii="Calibri" w:eastAsia="Calibri" w:hAnsi="Calibri"/>
          <w:sz w:val="22"/>
          <w:szCs w:val="22"/>
          <w:lang w:val="en-AU" w:eastAsia="en-US"/>
        </w:rPr>
        <w:t xml:space="preserve">, B., </w:t>
      </w:r>
      <w:proofErr w:type="spellStart"/>
      <w:r w:rsidRPr="00570B0C">
        <w:rPr>
          <w:rFonts w:ascii="Calibri" w:eastAsia="Calibri" w:hAnsi="Calibri"/>
          <w:sz w:val="22"/>
          <w:szCs w:val="22"/>
          <w:lang w:val="en-AU" w:eastAsia="en-US"/>
        </w:rPr>
        <w:t>Neuper</w:t>
      </w:r>
      <w:proofErr w:type="spellEnd"/>
      <w:r w:rsidRPr="00570B0C">
        <w:rPr>
          <w:rFonts w:ascii="Calibri" w:eastAsia="Calibri" w:hAnsi="Calibri"/>
          <w:sz w:val="22"/>
          <w:szCs w:val="22"/>
          <w:lang w:val="en-AU" w:eastAsia="en-US"/>
        </w:rPr>
        <w:t xml:space="preserve">, O., </w:t>
      </w:r>
      <w:proofErr w:type="spellStart"/>
      <w:r w:rsidRPr="00570B0C">
        <w:rPr>
          <w:rFonts w:ascii="Calibri" w:eastAsia="Calibri" w:hAnsi="Calibri"/>
          <w:sz w:val="22"/>
          <w:szCs w:val="22"/>
          <w:lang w:val="en-AU" w:eastAsia="en-US"/>
        </w:rPr>
        <w:t>Mayerhoefer</w:t>
      </w:r>
      <w:proofErr w:type="spellEnd"/>
      <w:r w:rsidRPr="00570B0C">
        <w:rPr>
          <w:rFonts w:ascii="Calibri" w:eastAsia="Calibri" w:hAnsi="Calibri"/>
          <w:sz w:val="22"/>
          <w:szCs w:val="22"/>
          <w:lang w:val="en-AU" w:eastAsia="en-US"/>
        </w:rPr>
        <w:t xml:space="preserve">, M.E., </w:t>
      </w:r>
      <w:proofErr w:type="spellStart"/>
      <w:r w:rsidRPr="00570B0C">
        <w:rPr>
          <w:rFonts w:ascii="Calibri" w:eastAsia="Calibri" w:hAnsi="Calibri"/>
          <w:sz w:val="22"/>
          <w:szCs w:val="22"/>
          <w:lang w:val="en-AU" w:eastAsia="en-US"/>
        </w:rPr>
        <w:t>Dolak</w:t>
      </w:r>
      <w:proofErr w:type="spellEnd"/>
      <w:r w:rsidRPr="00570B0C">
        <w:rPr>
          <w:rFonts w:ascii="Calibri" w:eastAsia="Calibri" w:hAnsi="Calibri"/>
          <w:sz w:val="22"/>
          <w:szCs w:val="22"/>
          <w:lang w:val="en-AU" w:eastAsia="en-US"/>
        </w:rPr>
        <w:t xml:space="preserve">, W., Lukas, J., </w:t>
      </w:r>
      <w:proofErr w:type="spellStart"/>
      <w:r w:rsidRPr="00570B0C">
        <w:rPr>
          <w:rFonts w:ascii="Calibri" w:eastAsia="Calibri" w:hAnsi="Calibri"/>
          <w:sz w:val="22"/>
          <w:szCs w:val="22"/>
          <w:lang w:val="en-AU" w:eastAsia="en-US"/>
        </w:rPr>
        <w:t>Simonitsch‐Klupp</w:t>
      </w:r>
      <w:proofErr w:type="spellEnd"/>
      <w:r w:rsidRPr="00570B0C">
        <w:rPr>
          <w:rFonts w:ascii="Calibri" w:eastAsia="Calibri" w:hAnsi="Calibri"/>
          <w:sz w:val="22"/>
          <w:szCs w:val="22"/>
          <w:lang w:val="en-AU" w:eastAsia="en-US"/>
        </w:rPr>
        <w:t xml:space="preserve">, I. and </w:t>
      </w:r>
      <w:proofErr w:type="spellStart"/>
      <w:r w:rsidRPr="00570B0C">
        <w:rPr>
          <w:rFonts w:ascii="Calibri" w:eastAsia="Calibri" w:hAnsi="Calibri"/>
          <w:sz w:val="22"/>
          <w:szCs w:val="22"/>
          <w:lang w:val="en-AU" w:eastAsia="en-US"/>
        </w:rPr>
        <w:t>Raderer</w:t>
      </w:r>
      <w:proofErr w:type="spellEnd"/>
      <w:r w:rsidRPr="00570B0C">
        <w:rPr>
          <w:rFonts w:ascii="Calibri" w:eastAsia="Calibri" w:hAnsi="Calibri"/>
          <w:sz w:val="22"/>
          <w:szCs w:val="22"/>
          <w:lang w:val="en-AU" w:eastAsia="en-US"/>
        </w:rPr>
        <w:t xml:space="preserve">, M., 2018. A pilot phase II study of ofatumumab monotherapy for </w:t>
      </w:r>
      <w:proofErr w:type="spellStart"/>
      <w:r w:rsidRPr="00570B0C">
        <w:rPr>
          <w:rFonts w:ascii="Calibri" w:eastAsia="Calibri" w:hAnsi="Calibri"/>
          <w:sz w:val="22"/>
          <w:szCs w:val="22"/>
          <w:lang w:val="en-AU" w:eastAsia="en-US"/>
        </w:rPr>
        <w:t>extranodal</w:t>
      </w:r>
      <w:proofErr w:type="spellEnd"/>
      <w:r w:rsidRPr="00570B0C">
        <w:rPr>
          <w:rFonts w:ascii="Calibri" w:eastAsia="Calibri" w:hAnsi="Calibri"/>
          <w:sz w:val="22"/>
          <w:szCs w:val="22"/>
          <w:lang w:val="en-AU" w:eastAsia="en-US"/>
        </w:rPr>
        <w:t xml:space="preserve"> marginal zone B‐cell lymphoma of the mucosa‐associated lymphoid tissue (MALT) lymphoma. </w:t>
      </w:r>
      <w:proofErr w:type="spellStart"/>
      <w:r w:rsidRPr="00570B0C">
        <w:rPr>
          <w:rFonts w:ascii="Calibri" w:eastAsia="Calibri" w:hAnsi="Calibri"/>
          <w:i/>
          <w:iCs/>
          <w:sz w:val="22"/>
          <w:szCs w:val="22"/>
          <w:lang w:val="en-AU" w:eastAsia="en-US"/>
        </w:rPr>
        <w:t>Hematological</w:t>
      </w:r>
      <w:proofErr w:type="spellEnd"/>
      <w:r w:rsidRPr="00570B0C">
        <w:rPr>
          <w:rFonts w:ascii="Calibri" w:eastAsia="Calibri" w:hAnsi="Calibri"/>
          <w:i/>
          <w:iCs/>
          <w:sz w:val="22"/>
          <w:szCs w:val="22"/>
          <w:lang w:val="en-AU" w:eastAsia="en-US"/>
        </w:rPr>
        <w:t xml:space="preserve"> oncology</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36</w:t>
      </w:r>
      <w:r w:rsidRPr="00570B0C">
        <w:rPr>
          <w:rFonts w:ascii="Calibri" w:eastAsia="Calibri" w:hAnsi="Calibri"/>
          <w:sz w:val="22"/>
          <w:szCs w:val="22"/>
          <w:lang w:val="en-AU" w:eastAsia="en-US"/>
        </w:rPr>
        <w:t>(1), pp.49-55.</w:t>
      </w:r>
    </w:p>
    <w:p w14:paraId="7F3EA9A8"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Avery, K.N., Williamson, P.R., Gamble, C., </w:t>
      </w:r>
      <w:proofErr w:type="spellStart"/>
      <w:r w:rsidRPr="00570B0C">
        <w:rPr>
          <w:rFonts w:ascii="Calibri" w:eastAsia="Calibri" w:hAnsi="Calibri"/>
          <w:sz w:val="22"/>
          <w:szCs w:val="22"/>
          <w:lang w:val="en-AU" w:eastAsia="en-US"/>
        </w:rPr>
        <w:t>Francischetto</w:t>
      </w:r>
      <w:proofErr w:type="spellEnd"/>
      <w:r w:rsidRPr="00570B0C">
        <w:rPr>
          <w:rFonts w:ascii="Calibri" w:eastAsia="Calibri" w:hAnsi="Calibri"/>
          <w:sz w:val="22"/>
          <w:szCs w:val="22"/>
          <w:lang w:val="en-AU" w:eastAsia="en-US"/>
        </w:rPr>
        <w:t xml:space="preserve">, E.O.C., Metcalfe, C., Davidson, P., Williams, H. and </w:t>
      </w:r>
      <w:proofErr w:type="spellStart"/>
      <w:r w:rsidRPr="00570B0C">
        <w:rPr>
          <w:rFonts w:ascii="Calibri" w:eastAsia="Calibri" w:hAnsi="Calibri"/>
          <w:sz w:val="22"/>
          <w:szCs w:val="22"/>
          <w:lang w:val="en-AU" w:eastAsia="en-US"/>
        </w:rPr>
        <w:t>Blazeby</w:t>
      </w:r>
      <w:proofErr w:type="spellEnd"/>
      <w:r w:rsidRPr="00570B0C">
        <w:rPr>
          <w:rFonts w:ascii="Calibri" w:eastAsia="Calibri" w:hAnsi="Calibri"/>
          <w:sz w:val="22"/>
          <w:szCs w:val="22"/>
          <w:lang w:val="en-AU" w:eastAsia="en-US"/>
        </w:rPr>
        <w:t xml:space="preserve">, J.M., 2017. Informing efficient randomised controlled trials: exploration of challenges in developing progression criteria for internal pilot studies. </w:t>
      </w:r>
      <w:r w:rsidRPr="00570B0C">
        <w:rPr>
          <w:rFonts w:ascii="Calibri" w:eastAsia="Calibri" w:hAnsi="Calibri"/>
          <w:i/>
          <w:iCs/>
          <w:sz w:val="22"/>
          <w:szCs w:val="22"/>
          <w:lang w:val="en-AU" w:eastAsia="en-US"/>
        </w:rPr>
        <w:t>BMJ open</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7</w:t>
      </w:r>
      <w:r w:rsidRPr="00570B0C">
        <w:rPr>
          <w:rFonts w:ascii="Calibri" w:eastAsia="Calibri" w:hAnsi="Calibri"/>
          <w:sz w:val="22"/>
          <w:szCs w:val="22"/>
          <w:lang w:val="en-AU" w:eastAsia="en-US"/>
        </w:rPr>
        <w:t>(2), p.e013537.</w:t>
      </w:r>
    </w:p>
    <w:p w14:paraId="21FF9E39"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Mc Cord, K.A., Ewald, H., </w:t>
      </w:r>
      <w:proofErr w:type="spellStart"/>
      <w:r w:rsidRPr="00570B0C">
        <w:rPr>
          <w:rFonts w:ascii="Calibri" w:eastAsia="Calibri" w:hAnsi="Calibri"/>
          <w:sz w:val="22"/>
          <w:szCs w:val="22"/>
          <w:lang w:val="en-AU" w:eastAsia="en-US"/>
        </w:rPr>
        <w:t>Ladanie</w:t>
      </w:r>
      <w:proofErr w:type="spellEnd"/>
      <w:r w:rsidRPr="00570B0C">
        <w:rPr>
          <w:rFonts w:ascii="Calibri" w:eastAsia="Calibri" w:hAnsi="Calibri"/>
          <w:sz w:val="22"/>
          <w:szCs w:val="22"/>
          <w:lang w:val="en-AU" w:eastAsia="en-US"/>
        </w:rPr>
        <w:t xml:space="preserve">, A., </w:t>
      </w:r>
      <w:proofErr w:type="spellStart"/>
      <w:r w:rsidRPr="00570B0C">
        <w:rPr>
          <w:rFonts w:ascii="Calibri" w:eastAsia="Calibri" w:hAnsi="Calibri"/>
          <w:sz w:val="22"/>
          <w:szCs w:val="22"/>
          <w:lang w:val="en-AU" w:eastAsia="en-US"/>
        </w:rPr>
        <w:t>Briel</w:t>
      </w:r>
      <w:proofErr w:type="spellEnd"/>
      <w:r w:rsidRPr="00570B0C">
        <w:rPr>
          <w:rFonts w:ascii="Calibri" w:eastAsia="Calibri" w:hAnsi="Calibri"/>
          <w:sz w:val="22"/>
          <w:szCs w:val="22"/>
          <w:lang w:val="en-AU" w:eastAsia="en-US"/>
        </w:rPr>
        <w:t xml:space="preserve">, M., </w:t>
      </w:r>
      <w:proofErr w:type="spellStart"/>
      <w:r w:rsidRPr="00570B0C">
        <w:rPr>
          <w:rFonts w:ascii="Calibri" w:eastAsia="Calibri" w:hAnsi="Calibri"/>
          <w:sz w:val="22"/>
          <w:szCs w:val="22"/>
          <w:lang w:val="en-AU" w:eastAsia="en-US"/>
        </w:rPr>
        <w:t>Speich</w:t>
      </w:r>
      <w:proofErr w:type="spellEnd"/>
      <w:r w:rsidRPr="00570B0C">
        <w:rPr>
          <w:rFonts w:ascii="Calibri" w:eastAsia="Calibri" w:hAnsi="Calibri"/>
          <w:sz w:val="22"/>
          <w:szCs w:val="22"/>
          <w:lang w:val="en-AU" w:eastAsia="en-US"/>
        </w:rPr>
        <w:t xml:space="preserve">, B., Bucher, H.C. and </w:t>
      </w:r>
      <w:proofErr w:type="spellStart"/>
      <w:r w:rsidRPr="00570B0C">
        <w:rPr>
          <w:rFonts w:ascii="Calibri" w:eastAsia="Calibri" w:hAnsi="Calibri"/>
          <w:sz w:val="22"/>
          <w:szCs w:val="22"/>
          <w:lang w:val="en-AU" w:eastAsia="en-US"/>
        </w:rPr>
        <w:t>Hemkens</w:t>
      </w:r>
      <w:proofErr w:type="spellEnd"/>
      <w:r w:rsidRPr="00570B0C">
        <w:rPr>
          <w:rFonts w:ascii="Calibri" w:eastAsia="Calibri" w:hAnsi="Calibri"/>
          <w:sz w:val="22"/>
          <w:szCs w:val="22"/>
          <w:lang w:val="en-AU" w:eastAsia="en-US"/>
        </w:rPr>
        <w:t xml:space="preserve">, L.G., 2019. Current use and costs of electronic health records for clinical trial research: a descriptive study. </w:t>
      </w:r>
      <w:r w:rsidRPr="00570B0C">
        <w:rPr>
          <w:rFonts w:ascii="Calibri" w:eastAsia="Calibri" w:hAnsi="Calibri"/>
          <w:i/>
          <w:iCs/>
          <w:sz w:val="22"/>
          <w:szCs w:val="22"/>
          <w:lang w:val="en-AU" w:eastAsia="en-US"/>
        </w:rPr>
        <w:t>CMAJ open</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7</w:t>
      </w:r>
      <w:r w:rsidRPr="00570B0C">
        <w:rPr>
          <w:rFonts w:ascii="Calibri" w:eastAsia="Calibri" w:hAnsi="Calibri"/>
          <w:sz w:val="22"/>
          <w:szCs w:val="22"/>
          <w:lang w:val="en-AU" w:eastAsia="en-US"/>
        </w:rPr>
        <w:t>(1), p.E23.</w:t>
      </w:r>
    </w:p>
    <w:p w14:paraId="6665C4D9"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proofErr w:type="spellStart"/>
      <w:r w:rsidRPr="00570B0C">
        <w:rPr>
          <w:rFonts w:ascii="Calibri" w:eastAsia="Calibri" w:hAnsi="Calibri"/>
          <w:sz w:val="22"/>
          <w:szCs w:val="22"/>
          <w:lang w:val="en-AU" w:eastAsia="en-US"/>
        </w:rPr>
        <w:t>Marceglia</w:t>
      </w:r>
      <w:proofErr w:type="spellEnd"/>
      <w:r w:rsidRPr="00570B0C">
        <w:rPr>
          <w:rFonts w:ascii="Calibri" w:eastAsia="Calibri" w:hAnsi="Calibri"/>
          <w:sz w:val="22"/>
          <w:szCs w:val="22"/>
          <w:lang w:val="en-AU" w:eastAsia="en-US"/>
        </w:rPr>
        <w:t xml:space="preserve">, S., </w:t>
      </w:r>
      <w:proofErr w:type="spellStart"/>
      <w:r w:rsidRPr="00570B0C">
        <w:rPr>
          <w:rFonts w:ascii="Calibri" w:eastAsia="Calibri" w:hAnsi="Calibri"/>
          <w:sz w:val="22"/>
          <w:szCs w:val="22"/>
          <w:lang w:val="en-AU" w:eastAsia="en-US"/>
        </w:rPr>
        <w:t>D’Antrassi</w:t>
      </w:r>
      <w:proofErr w:type="spellEnd"/>
      <w:r w:rsidRPr="00570B0C">
        <w:rPr>
          <w:rFonts w:ascii="Calibri" w:eastAsia="Calibri" w:hAnsi="Calibri"/>
          <w:sz w:val="22"/>
          <w:szCs w:val="22"/>
          <w:lang w:val="en-AU" w:eastAsia="en-US"/>
        </w:rPr>
        <w:t xml:space="preserve">, P., </w:t>
      </w:r>
      <w:proofErr w:type="spellStart"/>
      <w:r w:rsidRPr="00570B0C">
        <w:rPr>
          <w:rFonts w:ascii="Calibri" w:eastAsia="Calibri" w:hAnsi="Calibri"/>
          <w:sz w:val="22"/>
          <w:szCs w:val="22"/>
          <w:lang w:val="en-AU" w:eastAsia="en-US"/>
        </w:rPr>
        <w:t>Prenassi</w:t>
      </w:r>
      <w:proofErr w:type="spellEnd"/>
      <w:r w:rsidRPr="00570B0C">
        <w:rPr>
          <w:rFonts w:ascii="Calibri" w:eastAsia="Calibri" w:hAnsi="Calibri"/>
          <w:sz w:val="22"/>
          <w:szCs w:val="22"/>
          <w:lang w:val="en-AU" w:eastAsia="en-US"/>
        </w:rPr>
        <w:t xml:space="preserve">, M., Rossi, L. and Barbieri, S., 2017. Point of Care Research: Integrating patient-generated data into electronic health records for clinical trials. In </w:t>
      </w:r>
      <w:r w:rsidRPr="00570B0C">
        <w:rPr>
          <w:rFonts w:ascii="Calibri" w:eastAsia="Calibri" w:hAnsi="Calibri"/>
          <w:i/>
          <w:iCs/>
          <w:sz w:val="22"/>
          <w:szCs w:val="22"/>
          <w:lang w:val="en-AU" w:eastAsia="en-US"/>
        </w:rPr>
        <w:t>AMIA Annual Symposium Proceedings</w:t>
      </w:r>
      <w:r w:rsidRPr="00570B0C">
        <w:rPr>
          <w:rFonts w:ascii="Calibri" w:eastAsia="Calibri" w:hAnsi="Calibri"/>
          <w:sz w:val="22"/>
          <w:szCs w:val="22"/>
          <w:lang w:val="en-AU" w:eastAsia="en-US"/>
        </w:rPr>
        <w:t xml:space="preserve"> (Vol. 2017, p. 1262). American Medical Informatics Association.</w:t>
      </w:r>
    </w:p>
    <w:p w14:paraId="693DB85C"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24.Cowie, M.R., </w:t>
      </w:r>
      <w:proofErr w:type="spellStart"/>
      <w:r w:rsidRPr="00570B0C">
        <w:rPr>
          <w:rFonts w:ascii="Calibri" w:eastAsia="Calibri" w:hAnsi="Calibri"/>
          <w:sz w:val="22"/>
          <w:szCs w:val="22"/>
          <w:lang w:val="en-AU" w:eastAsia="en-US"/>
        </w:rPr>
        <w:t>Blomster</w:t>
      </w:r>
      <w:proofErr w:type="spellEnd"/>
      <w:r w:rsidRPr="00570B0C">
        <w:rPr>
          <w:rFonts w:ascii="Calibri" w:eastAsia="Calibri" w:hAnsi="Calibri"/>
          <w:sz w:val="22"/>
          <w:szCs w:val="22"/>
          <w:lang w:val="en-AU" w:eastAsia="en-US"/>
        </w:rPr>
        <w:t xml:space="preserve">, J.I., Curtis, L.H., </w:t>
      </w:r>
      <w:proofErr w:type="spellStart"/>
      <w:r w:rsidRPr="00570B0C">
        <w:rPr>
          <w:rFonts w:ascii="Calibri" w:eastAsia="Calibri" w:hAnsi="Calibri"/>
          <w:sz w:val="22"/>
          <w:szCs w:val="22"/>
          <w:lang w:val="en-AU" w:eastAsia="en-US"/>
        </w:rPr>
        <w:t>Duclaux</w:t>
      </w:r>
      <w:proofErr w:type="spellEnd"/>
      <w:r w:rsidRPr="00570B0C">
        <w:rPr>
          <w:rFonts w:ascii="Calibri" w:eastAsia="Calibri" w:hAnsi="Calibri"/>
          <w:sz w:val="22"/>
          <w:szCs w:val="22"/>
          <w:lang w:val="en-AU" w:eastAsia="en-US"/>
        </w:rPr>
        <w:t xml:space="preserve">, S., Ford, I., Fritz, F., Goldman, S., </w:t>
      </w:r>
      <w:proofErr w:type="spellStart"/>
      <w:r w:rsidRPr="00570B0C">
        <w:rPr>
          <w:rFonts w:ascii="Calibri" w:eastAsia="Calibri" w:hAnsi="Calibri"/>
          <w:sz w:val="22"/>
          <w:szCs w:val="22"/>
          <w:lang w:val="en-AU" w:eastAsia="en-US"/>
        </w:rPr>
        <w:t>Janmohamed</w:t>
      </w:r>
      <w:proofErr w:type="spellEnd"/>
      <w:r w:rsidRPr="00570B0C">
        <w:rPr>
          <w:rFonts w:ascii="Calibri" w:eastAsia="Calibri" w:hAnsi="Calibri"/>
          <w:sz w:val="22"/>
          <w:szCs w:val="22"/>
          <w:lang w:val="en-AU" w:eastAsia="en-US"/>
        </w:rPr>
        <w:t xml:space="preserve">, S., Kreuzer, J., </w:t>
      </w:r>
      <w:proofErr w:type="spellStart"/>
      <w:r w:rsidRPr="00570B0C">
        <w:rPr>
          <w:rFonts w:ascii="Calibri" w:eastAsia="Calibri" w:hAnsi="Calibri"/>
          <w:sz w:val="22"/>
          <w:szCs w:val="22"/>
          <w:lang w:val="en-AU" w:eastAsia="en-US"/>
        </w:rPr>
        <w:t>Leenay</w:t>
      </w:r>
      <w:proofErr w:type="spellEnd"/>
      <w:r w:rsidRPr="00570B0C">
        <w:rPr>
          <w:rFonts w:ascii="Calibri" w:eastAsia="Calibri" w:hAnsi="Calibri"/>
          <w:sz w:val="22"/>
          <w:szCs w:val="22"/>
          <w:lang w:val="en-AU" w:eastAsia="en-US"/>
        </w:rPr>
        <w:t xml:space="preserve">, M. and Michel, A., 2017. Electronic health records to facilitate clinical research. </w:t>
      </w:r>
      <w:r w:rsidRPr="00570B0C">
        <w:rPr>
          <w:rFonts w:ascii="Calibri" w:eastAsia="Calibri" w:hAnsi="Calibri"/>
          <w:i/>
          <w:iCs/>
          <w:sz w:val="22"/>
          <w:szCs w:val="22"/>
          <w:lang w:val="en-AU" w:eastAsia="en-US"/>
        </w:rPr>
        <w:t>Clinical Research in Cardiology</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106</w:t>
      </w:r>
      <w:r w:rsidRPr="00570B0C">
        <w:rPr>
          <w:rFonts w:ascii="Calibri" w:eastAsia="Calibri" w:hAnsi="Calibri"/>
          <w:sz w:val="22"/>
          <w:szCs w:val="22"/>
          <w:lang w:val="en-AU" w:eastAsia="en-US"/>
        </w:rPr>
        <w:t>(1), pp.1-9.</w:t>
      </w:r>
    </w:p>
    <w:p w14:paraId="7FD6811A"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My Health Record website. Framework to Guide the Secondary Use of The My Health Record System Data May 2018 </w:t>
      </w:r>
      <w:hyperlink r:id="rId13" w:history="1">
        <w:r w:rsidRPr="00570B0C">
          <w:rPr>
            <w:rFonts w:ascii="Calibri" w:eastAsia="Calibri" w:hAnsi="Calibri"/>
            <w:color w:val="0563C1"/>
            <w:sz w:val="22"/>
            <w:szCs w:val="22"/>
            <w:u w:val="single"/>
            <w:lang w:val="en-AU" w:eastAsia="en-US"/>
          </w:rPr>
          <w:t>https://www.health.gov.au/internet/main/publishing.nsf/Content/F98C37D22E65A79BCA2582820006F1CF/$File/MHR_2nd_Use_Framework_2018_ACC_AW3.pdf</w:t>
        </w:r>
      </w:hyperlink>
      <w:r w:rsidRPr="00570B0C">
        <w:rPr>
          <w:rFonts w:ascii="Calibri" w:eastAsia="Calibri" w:hAnsi="Calibri"/>
          <w:color w:val="4472C4"/>
          <w:sz w:val="22"/>
          <w:szCs w:val="22"/>
          <w:u w:val="single"/>
          <w:lang w:val="en-AU" w:eastAsia="en-US"/>
        </w:rPr>
        <w:t xml:space="preserve"> </w:t>
      </w:r>
      <w:r w:rsidRPr="00570B0C">
        <w:rPr>
          <w:rFonts w:ascii="Calibri" w:eastAsia="Calibri" w:hAnsi="Calibri"/>
          <w:sz w:val="22"/>
          <w:szCs w:val="22"/>
          <w:lang w:val="en-AU" w:eastAsia="en-US"/>
        </w:rPr>
        <w:t>[accessed 19 May 2019]</w:t>
      </w:r>
    </w:p>
    <w:p w14:paraId="6323C0EC"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Ogino, D., Takahashi, K. and Sato, H., 2014. Characteristics of clinical trial websites: information distribution between </w:t>
      </w:r>
      <w:proofErr w:type="spellStart"/>
      <w:r w:rsidRPr="00570B0C">
        <w:rPr>
          <w:rFonts w:ascii="Calibri" w:eastAsia="Calibri" w:hAnsi="Calibri"/>
          <w:sz w:val="22"/>
          <w:szCs w:val="22"/>
          <w:lang w:val="en-AU" w:eastAsia="en-US"/>
        </w:rPr>
        <w:t>ClinicalTrials</w:t>
      </w:r>
      <w:proofErr w:type="spellEnd"/>
      <w:r w:rsidRPr="00570B0C">
        <w:rPr>
          <w:rFonts w:ascii="Calibri" w:eastAsia="Calibri" w:hAnsi="Calibri"/>
          <w:sz w:val="22"/>
          <w:szCs w:val="22"/>
          <w:lang w:val="en-AU" w:eastAsia="en-US"/>
        </w:rPr>
        <w:t xml:space="preserve">. gov and 13 primary registries in the WHO registry network. </w:t>
      </w:r>
      <w:r w:rsidRPr="00570B0C">
        <w:rPr>
          <w:rFonts w:ascii="Calibri" w:eastAsia="Calibri" w:hAnsi="Calibri"/>
          <w:i/>
          <w:iCs/>
          <w:sz w:val="22"/>
          <w:szCs w:val="22"/>
          <w:lang w:val="en-AU" w:eastAsia="en-US"/>
        </w:rPr>
        <w:t>Trials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15</w:t>
      </w:r>
      <w:r w:rsidRPr="00570B0C">
        <w:rPr>
          <w:rFonts w:ascii="Calibri" w:eastAsia="Calibri" w:hAnsi="Calibri"/>
          <w:sz w:val="22"/>
          <w:szCs w:val="22"/>
          <w:lang w:val="en-AU" w:eastAsia="en-US"/>
        </w:rPr>
        <w:t>(1), p.428.</w:t>
      </w:r>
    </w:p>
    <w:p w14:paraId="6DAD0EF3"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Dear, R., Barratt, A., </w:t>
      </w:r>
      <w:proofErr w:type="spellStart"/>
      <w:r w:rsidRPr="00570B0C">
        <w:rPr>
          <w:rFonts w:ascii="Calibri" w:eastAsia="Calibri" w:hAnsi="Calibri"/>
          <w:sz w:val="22"/>
          <w:szCs w:val="22"/>
          <w:lang w:val="en-AU" w:eastAsia="en-US"/>
        </w:rPr>
        <w:t>Askie</w:t>
      </w:r>
      <w:proofErr w:type="spellEnd"/>
      <w:r w:rsidRPr="00570B0C">
        <w:rPr>
          <w:rFonts w:ascii="Calibri" w:eastAsia="Calibri" w:hAnsi="Calibri"/>
          <w:sz w:val="22"/>
          <w:szCs w:val="22"/>
          <w:lang w:val="en-AU" w:eastAsia="en-US"/>
        </w:rPr>
        <w:t xml:space="preserve">, L., </w:t>
      </w:r>
      <w:proofErr w:type="spellStart"/>
      <w:r w:rsidRPr="00570B0C">
        <w:rPr>
          <w:rFonts w:ascii="Calibri" w:eastAsia="Calibri" w:hAnsi="Calibri"/>
          <w:sz w:val="22"/>
          <w:szCs w:val="22"/>
          <w:lang w:val="en-AU" w:eastAsia="en-US"/>
        </w:rPr>
        <w:t>McGeechan</w:t>
      </w:r>
      <w:proofErr w:type="spellEnd"/>
      <w:r w:rsidRPr="00570B0C">
        <w:rPr>
          <w:rFonts w:ascii="Calibri" w:eastAsia="Calibri" w:hAnsi="Calibri"/>
          <w:sz w:val="22"/>
          <w:szCs w:val="22"/>
          <w:lang w:val="en-AU" w:eastAsia="en-US"/>
        </w:rPr>
        <w:t xml:space="preserve">, K., Arora, S., Crossing, S., </w:t>
      </w:r>
      <w:proofErr w:type="spellStart"/>
      <w:r w:rsidRPr="00570B0C">
        <w:rPr>
          <w:rFonts w:ascii="Calibri" w:eastAsia="Calibri" w:hAnsi="Calibri"/>
          <w:sz w:val="22"/>
          <w:szCs w:val="22"/>
          <w:lang w:val="en-AU" w:eastAsia="en-US"/>
        </w:rPr>
        <w:t>Currow</w:t>
      </w:r>
      <w:proofErr w:type="spellEnd"/>
      <w:r w:rsidRPr="00570B0C">
        <w:rPr>
          <w:rFonts w:ascii="Calibri" w:eastAsia="Calibri" w:hAnsi="Calibri"/>
          <w:sz w:val="22"/>
          <w:szCs w:val="22"/>
          <w:lang w:val="en-AU" w:eastAsia="en-US"/>
        </w:rPr>
        <w:t xml:space="preserve">, D. and Tattersall, M., 2011. Adding value to clinical trial registries: insights from Australian Cancer Trials Online, a website for consumers. </w:t>
      </w:r>
      <w:r w:rsidRPr="00570B0C">
        <w:rPr>
          <w:rFonts w:ascii="Calibri" w:eastAsia="Calibri" w:hAnsi="Calibri"/>
          <w:i/>
          <w:iCs/>
          <w:sz w:val="22"/>
          <w:szCs w:val="22"/>
          <w:lang w:val="en-AU" w:eastAsia="en-US"/>
        </w:rPr>
        <w:t>Clinical Trials</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8</w:t>
      </w:r>
      <w:r w:rsidRPr="00570B0C">
        <w:rPr>
          <w:rFonts w:ascii="Calibri" w:eastAsia="Calibri" w:hAnsi="Calibri"/>
          <w:sz w:val="22"/>
          <w:szCs w:val="22"/>
          <w:lang w:val="en-AU" w:eastAsia="en-US"/>
        </w:rPr>
        <w:t>(1), pp.70-76.</w:t>
      </w:r>
    </w:p>
    <w:p w14:paraId="23236BBA"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proofErr w:type="spellStart"/>
      <w:r w:rsidRPr="00570B0C">
        <w:rPr>
          <w:rFonts w:ascii="Calibri" w:eastAsia="Calibri" w:hAnsi="Calibri"/>
          <w:sz w:val="22"/>
          <w:szCs w:val="22"/>
          <w:lang w:val="en-AU" w:eastAsia="en-US"/>
        </w:rPr>
        <w:t>Uldrick</w:t>
      </w:r>
      <w:proofErr w:type="spellEnd"/>
      <w:r w:rsidRPr="00570B0C">
        <w:rPr>
          <w:rFonts w:ascii="Calibri" w:eastAsia="Calibri" w:hAnsi="Calibri"/>
          <w:sz w:val="22"/>
          <w:szCs w:val="22"/>
          <w:lang w:val="en-AU" w:eastAsia="en-US"/>
        </w:rPr>
        <w:t xml:space="preserve">, T.S., </w:t>
      </w:r>
      <w:proofErr w:type="spellStart"/>
      <w:r w:rsidRPr="00570B0C">
        <w:rPr>
          <w:rFonts w:ascii="Calibri" w:eastAsia="Calibri" w:hAnsi="Calibri"/>
          <w:sz w:val="22"/>
          <w:szCs w:val="22"/>
          <w:lang w:val="en-AU" w:eastAsia="en-US"/>
        </w:rPr>
        <w:t>Ison</w:t>
      </w:r>
      <w:proofErr w:type="spellEnd"/>
      <w:r w:rsidRPr="00570B0C">
        <w:rPr>
          <w:rFonts w:ascii="Calibri" w:eastAsia="Calibri" w:hAnsi="Calibri"/>
          <w:sz w:val="22"/>
          <w:szCs w:val="22"/>
          <w:lang w:val="en-AU" w:eastAsia="en-US"/>
        </w:rPr>
        <w:t xml:space="preserve">, G., </w:t>
      </w:r>
      <w:proofErr w:type="spellStart"/>
      <w:r w:rsidRPr="00570B0C">
        <w:rPr>
          <w:rFonts w:ascii="Calibri" w:eastAsia="Calibri" w:hAnsi="Calibri"/>
          <w:sz w:val="22"/>
          <w:szCs w:val="22"/>
          <w:lang w:val="en-AU" w:eastAsia="en-US"/>
        </w:rPr>
        <w:t>Rudek</w:t>
      </w:r>
      <w:proofErr w:type="spellEnd"/>
      <w:r w:rsidRPr="00570B0C">
        <w:rPr>
          <w:rFonts w:ascii="Calibri" w:eastAsia="Calibri" w:hAnsi="Calibri"/>
          <w:sz w:val="22"/>
          <w:szCs w:val="22"/>
          <w:lang w:val="en-AU" w:eastAsia="en-US"/>
        </w:rPr>
        <w:t xml:space="preserve">, M.A., </w:t>
      </w:r>
      <w:proofErr w:type="spellStart"/>
      <w:r w:rsidRPr="00570B0C">
        <w:rPr>
          <w:rFonts w:ascii="Calibri" w:eastAsia="Calibri" w:hAnsi="Calibri"/>
          <w:sz w:val="22"/>
          <w:szCs w:val="22"/>
          <w:lang w:val="en-AU" w:eastAsia="en-US"/>
        </w:rPr>
        <w:t>Noy</w:t>
      </w:r>
      <w:proofErr w:type="spellEnd"/>
      <w:r w:rsidRPr="00570B0C">
        <w:rPr>
          <w:rFonts w:ascii="Calibri" w:eastAsia="Calibri" w:hAnsi="Calibri"/>
          <w:sz w:val="22"/>
          <w:szCs w:val="22"/>
          <w:lang w:val="en-AU" w:eastAsia="en-US"/>
        </w:rPr>
        <w:t xml:space="preserve">, A., Schwartz, K., </w:t>
      </w:r>
      <w:proofErr w:type="spellStart"/>
      <w:r w:rsidRPr="00570B0C">
        <w:rPr>
          <w:rFonts w:ascii="Calibri" w:eastAsia="Calibri" w:hAnsi="Calibri"/>
          <w:sz w:val="22"/>
          <w:szCs w:val="22"/>
          <w:lang w:val="en-AU" w:eastAsia="en-US"/>
        </w:rPr>
        <w:t>Bruinooge</w:t>
      </w:r>
      <w:proofErr w:type="spellEnd"/>
      <w:r w:rsidRPr="00570B0C">
        <w:rPr>
          <w:rFonts w:ascii="Calibri" w:eastAsia="Calibri" w:hAnsi="Calibri"/>
          <w:sz w:val="22"/>
          <w:szCs w:val="22"/>
          <w:lang w:val="en-AU" w:eastAsia="en-US"/>
        </w:rPr>
        <w:t xml:space="preserve">, S., Schenkel, C., Miller, B., Dunleavy, K., Wang, J. and </w:t>
      </w:r>
      <w:proofErr w:type="spellStart"/>
      <w:r w:rsidRPr="00570B0C">
        <w:rPr>
          <w:rFonts w:ascii="Calibri" w:eastAsia="Calibri" w:hAnsi="Calibri"/>
          <w:sz w:val="22"/>
          <w:szCs w:val="22"/>
          <w:lang w:val="en-AU" w:eastAsia="en-US"/>
        </w:rPr>
        <w:t>Zeldis</w:t>
      </w:r>
      <w:proofErr w:type="spellEnd"/>
      <w:r w:rsidRPr="00570B0C">
        <w:rPr>
          <w:rFonts w:ascii="Calibri" w:eastAsia="Calibri" w:hAnsi="Calibri"/>
          <w:sz w:val="22"/>
          <w:szCs w:val="22"/>
          <w:lang w:val="en-AU" w:eastAsia="en-US"/>
        </w:rPr>
        <w:t xml:space="preserve">, J., 2017. Modernizing clinical trial eligibility criteria: recommendations of the American Society of Clinical Oncology–Friends of Cancer Research HIV Working Group. </w:t>
      </w:r>
      <w:r w:rsidRPr="00570B0C">
        <w:rPr>
          <w:rFonts w:ascii="Calibri" w:eastAsia="Calibri" w:hAnsi="Calibri"/>
          <w:i/>
          <w:iCs/>
          <w:sz w:val="22"/>
          <w:szCs w:val="22"/>
          <w:lang w:val="en-AU" w:eastAsia="en-US"/>
        </w:rPr>
        <w:t>Journal of clinical oncology: official journal of the American Society of Clinical Oncology</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35</w:t>
      </w:r>
      <w:r w:rsidRPr="00570B0C">
        <w:rPr>
          <w:rFonts w:ascii="Calibri" w:eastAsia="Calibri" w:hAnsi="Calibri"/>
          <w:sz w:val="22"/>
          <w:szCs w:val="22"/>
          <w:lang w:val="en-AU" w:eastAsia="en-US"/>
        </w:rPr>
        <w:t>(33), p.3774.</w:t>
      </w:r>
    </w:p>
    <w:p w14:paraId="20E88455"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Kim, E.S., </w:t>
      </w:r>
      <w:proofErr w:type="spellStart"/>
      <w:r w:rsidRPr="00570B0C">
        <w:rPr>
          <w:rFonts w:ascii="Calibri" w:eastAsia="Calibri" w:hAnsi="Calibri"/>
          <w:sz w:val="22"/>
          <w:szCs w:val="22"/>
          <w:lang w:val="en-AU" w:eastAsia="en-US"/>
        </w:rPr>
        <w:t>Bruinooge</w:t>
      </w:r>
      <w:proofErr w:type="spellEnd"/>
      <w:r w:rsidRPr="00570B0C">
        <w:rPr>
          <w:rFonts w:ascii="Calibri" w:eastAsia="Calibri" w:hAnsi="Calibri"/>
          <w:sz w:val="22"/>
          <w:szCs w:val="22"/>
          <w:lang w:val="en-AU" w:eastAsia="en-US"/>
        </w:rPr>
        <w:t xml:space="preserve">, S.S., Roberts, S., </w:t>
      </w:r>
      <w:proofErr w:type="spellStart"/>
      <w:r w:rsidRPr="00570B0C">
        <w:rPr>
          <w:rFonts w:ascii="Calibri" w:eastAsia="Calibri" w:hAnsi="Calibri"/>
          <w:sz w:val="22"/>
          <w:szCs w:val="22"/>
          <w:lang w:val="en-AU" w:eastAsia="en-US"/>
        </w:rPr>
        <w:t>Ison</w:t>
      </w:r>
      <w:proofErr w:type="spellEnd"/>
      <w:r w:rsidRPr="00570B0C">
        <w:rPr>
          <w:rFonts w:ascii="Calibri" w:eastAsia="Calibri" w:hAnsi="Calibri"/>
          <w:sz w:val="22"/>
          <w:szCs w:val="22"/>
          <w:lang w:val="en-AU" w:eastAsia="en-US"/>
        </w:rPr>
        <w:t xml:space="preserve">, G., Lin, N.U., Gore, L., </w:t>
      </w:r>
      <w:proofErr w:type="spellStart"/>
      <w:r w:rsidRPr="00570B0C">
        <w:rPr>
          <w:rFonts w:ascii="Calibri" w:eastAsia="Calibri" w:hAnsi="Calibri"/>
          <w:sz w:val="22"/>
          <w:szCs w:val="22"/>
          <w:lang w:val="en-AU" w:eastAsia="en-US"/>
        </w:rPr>
        <w:t>Uldrick</w:t>
      </w:r>
      <w:proofErr w:type="spellEnd"/>
      <w:r w:rsidRPr="00570B0C">
        <w:rPr>
          <w:rFonts w:ascii="Calibri" w:eastAsia="Calibri" w:hAnsi="Calibri"/>
          <w:sz w:val="22"/>
          <w:szCs w:val="22"/>
          <w:lang w:val="en-AU" w:eastAsia="en-US"/>
        </w:rPr>
        <w:t xml:space="preserve">, T.S., Lichtman, S.M., Roach, N., Beaver, J.A. and </w:t>
      </w:r>
      <w:proofErr w:type="spellStart"/>
      <w:r w:rsidRPr="00570B0C">
        <w:rPr>
          <w:rFonts w:ascii="Calibri" w:eastAsia="Calibri" w:hAnsi="Calibri"/>
          <w:sz w:val="22"/>
          <w:szCs w:val="22"/>
          <w:lang w:val="en-AU" w:eastAsia="en-US"/>
        </w:rPr>
        <w:t>Sridhara</w:t>
      </w:r>
      <w:proofErr w:type="spellEnd"/>
      <w:r w:rsidRPr="00570B0C">
        <w:rPr>
          <w:rFonts w:ascii="Calibri" w:eastAsia="Calibri" w:hAnsi="Calibri"/>
          <w:sz w:val="22"/>
          <w:szCs w:val="22"/>
          <w:lang w:val="en-AU" w:eastAsia="en-US"/>
        </w:rPr>
        <w:t xml:space="preserve">, R., 2017. Broadening eligibility criteria to make clinical trials more representative: American Society of Clinical Oncology and Friends of Cancer Research Joint Research Statement. </w:t>
      </w:r>
      <w:r w:rsidRPr="00570B0C">
        <w:rPr>
          <w:rFonts w:ascii="Calibri" w:eastAsia="Calibri" w:hAnsi="Calibri"/>
          <w:i/>
          <w:iCs/>
          <w:sz w:val="22"/>
          <w:szCs w:val="22"/>
          <w:lang w:val="en-AU" w:eastAsia="en-US"/>
        </w:rPr>
        <w:t>Journal of Clinical Oncology</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35</w:t>
      </w:r>
      <w:r w:rsidRPr="00570B0C">
        <w:rPr>
          <w:rFonts w:ascii="Calibri" w:eastAsia="Calibri" w:hAnsi="Calibri"/>
          <w:sz w:val="22"/>
          <w:szCs w:val="22"/>
          <w:lang w:val="en-AU" w:eastAsia="en-US"/>
        </w:rPr>
        <w:t>(33), p.3737.</w:t>
      </w:r>
    </w:p>
    <w:p w14:paraId="1329687B"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lastRenderedPageBreak/>
        <w:t xml:space="preserve">Dunleavy, K., Little, R.F., </w:t>
      </w:r>
      <w:proofErr w:type="spellStart"/>
      <w:r w:rsidRPr="00570B0C">
        <w:rPr>
          <w:rFonts w:ascii="Calibri" w:eastAsia="Calibri" w:hAnsi="Calibri"/>
          <w:sz w:val="22"/>
          <w:szCs w:val="22"/>
          <w:lang w:val="en-AU" w:eastAsia="en-US"/>
        </w:rPr>
        <w:t>Pittaluga</w:t>
      </w:r>
      <w:proofErr w:type="spellEnd"/>
      <w:r w:rsidRPr="00570B0C">
        <w:rPr>
          <w:rFonts w:ascii="Calibri" w:eastAsia="Calibri" w:hAnsi="Calibri"/>
          <w:sz w:val="22"/>
          <w:szCs w:val="22"/>
          <w:lang w:val="en-AU" w:eastAsia="en-US"/>
        </w:rPr>
        <w:t xml:space="preserve">, S., Grant, N., Wayne, A.S., Carrasquillo, J.A., Steinberg, S.M., </w:t>
      </w:r>
      <w:proofErr w:type="spellStart"/>
      <w:r w:rsidRPr="00570B0C">
        <w:rPr>
          <w:rFonts w:ascii="Calibri" w:eastAsia="Calibri" w:hAnsi="Calibri"/>
          <w:sz w:val="22"/>
          <w:szCs w:val="22"/>
          <w:lang w:val="en-AU" w:eastAsia="en-US"/>
        </w:rPr>
        <w:t>Yarchoan</w:t>
      </w:r>
      <w:proofErr w:type="spellEnd"/>
      <w:r w:rsidRPr="00570B0C">
        <w:rPr>
          <w:rFonts w:ascii="Calibri" w:eastAsia="Calibri" w:hAnsi="Calibri"/>
          <w:sz w:val="22"/>
          <w:szCs w:val="22"/>
          <w:lang w:val="en-AU" w:eastAsia="en-US"/>
        </w:rPr>
        <w:t xml:space="preserve">, R., Jaffe, E.S. and Wilson, W.H., 2010. The role of </w:t>
      </w:r>
      <w:proofErr w:type="spellStart"/>
      <w:r w:rsidRPr="00570B0C">
        <w:rPr>
          <w:rFonts w:ascii="Calibri" w:eastAsia="Calibri" w:hAnsi="Calibri"/>
          <w:sz w:val="22"/>
          <w:szCs w:val="22"/>
          <w:lang w:val="en-AU" w:eastAsia="en-US"/>
        </w:rPr>
        <w:t>tumor</w:t>
      </w:r>
      <w:proofErr w:type="spellEnd"/>
      <w:r w:rsidRPr="00570B0C">
        <w:rPr>
          <w:rFonts w:ascii="Calibri" w:eastAsia="Calibri" w:hAnsi="Calibri"/>
          <w:sz w:val="22"/>
          <w:szCs w:val="22"/>
          <w:lang w:val="en-AU" w:eastAsia="en-US"/>
        </w:rPr>
        <w:t xml:space="preserve"> histogenesis, FDG-PET, and short-course EPOCH with dose-dense rituximab (SC-EPOCH-RR) in HIV-associated diffuse large B-cell lymphoma. </w:t>
      </w:r>
      <w:r w:rsidRPr="00570B0C">
        <w:rPr>
          <w:rFonts w:ascii="Calibri" w:eastAsia="Calibri" w:hAnsi="Calibri"/>
          <w:i/>
          <w:iCs/>
          <w:sz w:val="22"/>
          <w:szCs w:val="22"/>
          <w:lang w:val="en-AU" w:eastAsia="en-US"/>
        </w:rPr>
        <w:t>Blood</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115</w:t>
      </w:r>
      <w:r w:rsidRPr="00570B0C">
        <w:rPr>
          <w:rFonts w:ascii="Calibri" w:eastAsia="Calibri" w:hAnsi="Calibri"/>
          <w:sz w:val="22"/>
          <w:szCs w:val="22"/>
          <w:lang w:val="en-AU" w:eastAsia="en-US"/>
        </w:rPr>
        <w:t>(15), pp.3017-3024.</w:t>
      </w:r>
    </w:p>
    <w:p w14:paraId="3699E19E"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proofErr w:type="spellStart"/>
      <w:r w:rsidRPr="00570B0C">
        <w:rPr>
          <w:rFonts w:ascii="Calibri" w:eastAsia="Calibri" w:hAnsi="Calibri"/>
          <w:sz w:val="22"/>
          <w:szCs w:val="22"/>
          <w:lang w:val="en-AU" w:eastAsia="en-US"/>
        </w:rPr>
        <w:t>Sitbon</w:t>
      </w:r>
      <w:proofErr w:type="spellEnd"/>
      <w:r w:rsidRPr="00570B0C">
        <w:rPr>
          <w:rFonts w:ascii="Calibri" w:eastAsia="Calibri" w:hAnsi="Calibri"/>
          <w:sz w:val="22"/>
          <w:szCs w:val="22"/>
          <w:lang w:val="en-AU" w:eastAsia="en-US"/>
        </w:rPr>
        <w:t xml:space="preserve">, O., </w:t>
      </w:r>
      <w:proofErr w:type="spellStart"/>
      <w:r w:rsidRPr="00570B0C">
        <w:rPr>
          <w:rFonts w:ascii="Calibri" w:eastAsia="Calibri" w:hAnsi="Calibri"/>
          <w:sz w:val="22"/>
          <w:szCs w:val="22"/>
          <w:lang w:val="en-AU" w:eastAsia="en-US"/>
        </w:rPr>
        <w:t>Gomberg</w:t>
      </w:r>
      <w:proofErr w:type="spellEnd"/>
      <w:r w:rsidRPr="00570B0C">
        <w:rPr>
          <w:rFonts w:ascii="Calibri" w:eastAsia="Calibri" w:hAnsi="Calibri"/>
          <w:sz w:val="22"/>
          <w:szCs w:val="22"/>
          <w:lang w:val="en-AU" w:eastAsia="en-US"/>
        </w:rPr>
        <w:t xml:space="preserve">-Maitland, M., Granton, J., Lewis, M.I., Mathai, S.C., </w:t>
      </w:r>
      <w:proofErr w:type="spellStart"/>
      <w:r w:rsidRPr="00570B0C">
        <w:rPr>
          <w:rFonts w:ascii="Calibri" w:eastAsia="Calibri" w:hAnsi="Calibri"/>
          <w:sz w:val="22"/>
          <w:szCs w:val="22"/>
          <w:lang w:val="en-AU" w:eastAsia="en-US"/>
        </w:rPr>
        <w:t>Rainisio</w:t>
      </w:r>
      <w:proofErr w:type="spellEnd"/>
      <w:r w:rsidRPr="00570B0C">
        <w:rPr>
          <w:rFonts w:ascii="Calibri" w:eastAsia="Calibri" w:hAnsi="Calibri"/>
          <w:sz w:val="22"/>
          <w:szCs w:val="22"/>
          <w:lang w:val="en-AU" w:eastAsia="en-US"/>
        </w:rPr>
        <w:t xml:space="preserve">, M., Stockbridge, N.L., Wilkins, M.R., </w:t>
      </w:r>
      <w:proofErr w:type="spellStart"/>
      <w:r w:rsidRPr="00570B0C">
        <w:rPr>
          <w:rFonts w:ascii="Calibri" w:eastAsia="Calibri" w:hAnsi="Calibri"/>
          <w:sz w:val="22"/>
          <w:szCs w:val="22"/>
          <w:lang w:val="en-AU" w:eastAsia="en-US"/>
        </w:rPr>
        <w:t>Zamanian</w:t>
      </w:r>
      <w:proofErr w:type="spellEnd"/>
      <w:r w:rsidRPr="00570B0C">
        <w:rPr>
          <w:rFonts w:ascii="Calibri" w:eastAsia="Calibri" w:hAnsi="Calibri"/>
          <w:sz w:val="22"/>
          <w:szCs w:val="22"/>
          <w:lang w:val="en-AU" w:eastAsia="en-US"/>
        </w:rPr>
        <w:t xml:space="preserve">, R.T. and Rubin, L.J., 2019. Clinical trial design and new therapies for pulmonary arterial hypertension. </w:t>
      </w:r>
      <w:r w:rsidRPr="00570B0C">
        <w:rPr>
          <w:rFonts w:ascii="Calibri" w:eastAsia="Calibri" w:hAnsi="Calibri"/>
          <w:i/>
          <w:iCs/>
          <w:sz w:val="22"/>
          <w:szCs w:val="22"/>
          <w:lang w:val="en-AU" w:eastAsia="en-US"/>
        </w:rPr>
        <w:t>European Respiratory Journal</w:t>
      </w:r>
      <w:r w:rsidRPr="00570B0C">
        <w:rPr>
          <w:rFonts w:ascii="Calibri" w:eastAsia="Calibri" w:hAnsi="Calibri"/>
          <w:sz w:val="22"/>
          <w:szCs w:val="22"/>
          <w:lang w:val="en-AU" w:eastAsia="en-US"/>
        </w:rPr>
        <w:t xml:space="preserve">, </w:t>
      </w:r>
      <w:r w:rsidRPr="00570B0C">
        <w:rPr>
          <w:rFonts w:ascii="Calibri" w:eastAsia="Calibri" w:hAnsi="Calibri"/>
          <w:i/>
          <w:iCs/>
          <w:sz w:val="22"/>
          <w:szCs w:val="22"/>
          <w:lang w:val="en-AU" w:eastAsia="en-US"/>
        </w:rPr>
        <w:t>53</w:t>
      </w:r>
      <w:r w:rsidRPr="00570B0C">
        <w:rPr>
          <w:rFonts w:ascii="Calibri" w:eastAsia="Calibri" w:hAnsi="Calibri"/>
          <w:sz w:val="22"/>
          <w:szCs w:val="22"/>
          <w:lang w:val="en-AU" w:eastAsia="en-US"/>
        </w:rPr>
        <w:t>(1), p.1801908.</w:t>
      </w:r>
    </w:p>
    <w:p w14:paraId="4871474F" w14:textId="77777777" w:rsidR="00570B0C" w:rsidRPr="00570B0C" w:rsidRDefault="00570B0C" w:rsidP="00570B0C">
      <w:pPr>
        <w:numPr>
          <w:ilvl w:val="0"/>
          <w:numId w:val="35"/>
        </w:numPr>
        <w:spacing w:after="160" w:line="276" w:lineRule="auto"/>
        <w:contextualSpacing/>
        <w:rPr>
          <w:rFonts w:ascii="Calibri" w:eastAsia="Calibri" w:hAnsi="Calibri"/>
          <w:sz w:val="22"/>
          <w:szCs w:val="22"/>
          <w:lang w:val="en-AU" w:eastAsia="en-US"/>
        </w:rPr>
      </w:pPr>
      <w:r w:rsidRPr="00570B0C">
        <w:rPr>
          <w:rFonts w:ascii="Calibri" w:eastAsia="Calibri" w:hAnsi="Calibri"/>
          <w:sz w:val="22"/>
          <w:szCs w:val="22"/>
          <w:lang w:val="en-AU" w:eastAsia="en-US"/>
        </w:rPr>
        <w:t xml:space="preserve">Australian Clinical Trials website. 18 May 2017. Clinical Trial Registries [ONLINE]  </w:t>
      </w:r>
      <w:hyperlink r:id="rId14" w:history="1">
        <w:r w:rsidRPr="00570B0C">
          <w:rPr>
            <w:rFonts w:ascii="Calibri" w:eastAsia="Calibri" w:hAnsi="Calibri"/>
            <w:color w:val="0563C1"/>
            <w:sz w:val="22"/>
            <w:szCs w:val="22"/>
            <w:u w:val="single"/>
            <w:lang w:val="en-AU" w:eastAsia="en-US"/>
          </w:rPr>
          <w:t>https://www.australianclinicaltrials.gov.au/clinical-trial-registries</w:t>
        </w:r>
      </w:hyperlink>
      <w:r w:rsidRPr="00570B0C">
        <w:rPr>
          <w:rFonts w:ascii="Calibri" w:eastAsia="Calibri" w:hAnsi="Calibri"/>
          <w:sz w:val="22"/>
          <w:szCs w:val="22"/>
          <w:lang w:val="en-AU" w:eastAsia="en-US"/>
        </w:rPr>
        <w:t xml:space="preserve"> [accessed 29 May 2019]  </w:t>
      </w:r>
    </w:p>
    <w:p w14:paraId="2C74643D" w14:textId="77777777" w:rsidR="00570B0C" w:rsidRPr="00D7232B" w:rsidRDefault="00570B0C" w:rsidP="008031E0">
      <w:pPr>
        <w:jc w:val="center"/>
        <w:rPr>
          <w:rFonts w:asciiTheme="minorHAnsi" w:hAnsiTheme="minorHAnsi" w:cstheme="minorHAnsi"/>
          <w:b/>
          <w:sz w:val="32"/>
          <w:szCs w:val="32"/>
        </w:rPr>
      </w:pPr>
    </w:p>
    <w:sectPr w:rsidR="00570B0C" w:rsidRPr="00D7232B" w:rsidSect="00115757">
      <w:footerReference w:type="default" r:id="rId15"/>
      <w:pgSz w:w="11906" w:h="16838" w:code="9"/>
      <w:pgMar w:top="1418" w:right="1021" w:bottom="1418" w:left="102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4C939" w14:textId="77777777" w:rsidR="00BE0B38" w:rsidRDefault="00BE0B38">
      <w:r>
        <w:separator/>
      </w:r>
    </w:p>
  </w:endnote>
  <w:endnote w:type="continuationSeparator" w:id="0">
    <w:p w14:paraId="4DCE0436" w14:textId="77777777" w:rsidR="00BE0B38" w:rsidRDefault="00BE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586448512"/>
      <w:docPartObj>
        <w:docPartGallery w:val="Page Numbers (Bottom of Page)"/>
        <w:docPartUnique/>
      </w:docPartObj>
    </w:sdtPr>
    <w:sdtEndPr>
      <w:rPr>
        <w:noProof/>
      </w:rPr>
    </w:sdtEndPr>
    <w:sdtContent>
      <w:p w14:paraId="29D4786B" w14:textId="32A9B681" w:rsidR="00EC569C" w:rsidRPr="00EC569C" w:rsidRDefault="00EC569C" w:rsidP="00EC569C">
        <w:pPr>
          <w:pStyle w:val="Footer"/>
          <w:rPr>
            <w:rFonts w:asciiTheme="minorHAnsi" w:hAnsiTheme="minorHAnsi" w:cstheme="minorHAnsi"/>
            <w:sz w:val="20"/>
            <w:szCs w:val="20"/>
          </w:rPr>
        </w:pPr>
        <w:r w:rsidRPr="00EC569C">
          <w:rPr>
            <w:rFonts w:asciiTheme="minorHAnsi" w:hAnsiTheme="minorHAnsi" w:cstheme="minorHAnsi"/>
            <w:sz w:val="20"/>
            <w:szCs w:val="20"/>
          </w:rPr>
          <w:t>CT:IQ GREET Project – Literature Review (July 2019)</w:t>
        </w:r>
        <w:r w:rsidRPr="00EC569C">
          <w:rPr>
            <w:rFonts w:asciiTheme="minorHAnsi" w:hAnsiTheme="minorHAnsi" w:cstheme="minorHAnsi"/>
            <w:sz w:val="20"/>
            <w:szCs w:val="20"/>
          </w:rPr>
          <w:tab/>
        </w:r>
        <w:r w:rsidR="0065458C">
          <w:rPr>
            <w:rFonts w:asciiTheme="minorHAnsi" w:hAnsiTheme="minorHAnsi" w:cstheme="minorHAnsi"/>
            <w:sz w:val="20"/>
            <w:szCs w:val="20"/>
          </w:rPr>
          <w:tab/>
        </w:r>
        <w:r w:rsidR="0065458C">
          <w:rPr>
            <w:rFonts w:asciiTheme="minorHAnsi" w:hAnsiTheme="minorHAnsi" w:cstheme="minorHAnsi"/>
            <w:sz w:val="20"/>
            <w:szCs w:val="20"/>
          </w:rPr>
          <w:tab/>
        </w:r>
        <w:r w:rsidRPr="00EC569C">
          <w:rPr>
            <w:rFonts w:asciiTheme="minorHAnsi" w:hAnsiTheme="minorHAnsi" w:cstheme="minorHAnsi"/>
            <w:sz w:val="20"/>
            <w:szCs w:val="20"/>
          </w:rPr>
          <w:fldChar w:fldCharType="begin"/>
        </w:r>
        <w:r w:rsidRPr="00EC569C">
          <w:rPr>
            <w:rFonts w:asciiTheme="minorHAnsi" w:hAnsiTheme="minorHAnsi" w:cstheme="minorHAnsi"/>
            <w:sz w:val="20"/>
            <w:szCs w:val="20"/>
          </w:rPr>
          <w:instrText xml:space="preserve"> PAGE   \* MERGEFORMAT </w:instrText>
        </w:r>
        <w:r w:rsidRPr="00EC569C">
          <w:rPr>
            <w:rFonts w:asciiTheme="minorHAnsi" w:hAnsiTheme="minorHAnsi" w:cstheme="minorHAnsi"/>
            <w:sz w:val="20"/>
            <w:szCs w:val="20"/>
          </w:rPr>
          <w:fldChar w:fldCharType="separate"/>
        </w:r>
        <w:r w:rsidRPr="00EC569C">
          <w:rPr>
            <w:rFonts w:asciiTheme="minorHAnsi" w:hAnsiTheme="minorHAnsi" w:cstheme="minorHAnsi"/>
            <w:sz w:val="20"/>
            <w:szCs w:val="20"/>
          </w:rPr>
          <w:t>1</w:t>
        </w:r>
        <w:r w:rsidRPr="00EC569C">
          <w:rPr>
            <w:rFonts w:asciiTheme="minorHAnsi" w:hAnsiTheme="minorHAnsi" w:cstheme="minorHAnsi"/>
            <w:noProof/>
            <w:sz w:val="20"/>
            <w:szCs w:val="20"/>
          </w:rPr>
          <w:fldChar w:fldCharType="end"/>
        </w:r>
      </w:p>
      <w:p w14:paraId="62D2DC7A" w14:textId="571C71A5" w:rsidR="008C070E" w:rsidRPr="003F5D0B" w:rsidRDefault="00B36825" w:rsidP="00EC569C">
        <w:pPr>
          <w:pStyle w:val="Footer"/>
          <w:rPr>
            <w:rFonts w:asciiTheme="minorHAnsi" w:hAnsiTheme="minorHAnsi" w:cstheme="minorHAnsi"/>
            <w:sz w:val="20"/>
            <w:szCs w:val="20"/>
          </w:rPr>
        </w:pPr>
      </w:p>
    </w:sdtContent>
  </w:sdt>
  <w:p w14:paraId="416DCEB3" w14:textId="64C51397" w:rsidR="00711154" w:rsidRPr="007538E1" w:rsidRDefault="00711154" w:rsidP="005F7974">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3758D" w14:textId="77777777" w:rsidR="00BE0B38" w:rsidRDefault="00BE0B38">
      <w:r>
        <w:separator/>
      </w:r>
    </w:p>
  </w:footnote>
  <w:footnote w:type="continuationSeparator" w:id="0">
    <w:p w14:paraId="7539415B" w14:textId="77777777" w:rsidR="00BE0B38" w:rsidRDefault="00BE0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0C63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01437"/>
    <w:multiLevelType w:val="hybridMultilevel"/>
    <w:tmpl w:val="72DAAB78"/>
    <w:lvl w:ilvl="0" w:tplc="9598545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57506"/>
    <w:multiLevelType w:val="hybridMultilevel"/>
    <w:tmpl w:val="2982AD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E2B3523"/>
    <w:multiLevelType w:val="hybridMultilevel"/>
    <w:tmpl w:val="80862C48"/>
    <w:lvl w:ilvl="0" w:tplc="5674344C">
      <w:start w:val="1"/>
      <w:numFmt w:val="bullet"/>
      <w:lvlText w:val="-"/>
      <w:lvlJc w:val="left"/>
      <w:pPr>
        <w:ind w:left="360" w:hanging="360"/>
      </w:pPr>
      <w:rPr>
        <w:rFonts w:ascii="Lato" w:hAnsi="Lato"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1D56F7"/>
    <w:multiLevelType w:val="hybridMultilevel"/>
    <w:tmpl w:val="488EE7AA"/>
    <w:lvl w:ilvl="0" w:tplc="95985454">
      <w:numFmt w:val="bullet"/>
      <w:lvlText w:val="-"/>
      <w:lvlJc w:val="left"/>
      <w:pPr>
        <w:ind w:left="360" w:hanging="360"/>
      </w:pPr>
      <w:rPr>
        <w:rFonts w:ascii="Calibri" w:eastAsia="Times New Roman" w:hAnsi="Calibri" w:cs="Calibri" w:hint="default"/>
      </w:rPr>
    </w:lvl>
    <w:lvl w:ilvl="1" w:tplc="95985454">
      <w:numFmt w:val="bullet"/>
      <w:lvlText w:val="-"/>
      <w:lvlJc w:val="left"/>
      <w:pPr>
        <w:ind w:left="1080" w:hanging="360"/>
      </w:pPr>
      <w:rPr>
        <w:rFonts w:ascii="Calibri" w:eastAsia="Times New Roman" w:hAnsi="Calibri" w:cs="Calibri"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56641F"/>
    <w:multiLevelType w:val="hybridMultilevel"/>
    <w:tmpl w:val="9C88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C86438"/>
    <w:multiLevelType w:val="hybridMultilevel"/>
    <w:tmpl w:val="0FF6B684"/>
    <w:lvl w:ilvl="0" w:tplc="5674344C">
      <w:start w:val="1"/>
      <w:numFmt w:val="bullet"/>
      <w:lvlText w:val="-"/>
      <w:lvlJc w:val="left"/>
      <w:pPr>
        <w:ind w:left="360" w:hanging="360"/>
      </w:pPr>
      <w:rPr>
        <w:rFonts w:ascii="Lato" w:hAnsi="Lato"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154CA2"/>
    <w:multiLevelType w:val="hybridMultilevel"/>
    <w:tmpl w:val="322883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E3F6C"/>
    <w:multiLevelType w:val="hybridMultilevel"/>
    <w:tmpl w:val="69126C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012745"/>
    <w:multiLevelType w:val="hybridMultilevel"/>
    <w:tmpl w:val="40FA31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4E92F48"/>
    <w:multiLevelType w:val="hybridMultilevel"/>
    <w:tmpl w:val="144640E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6A6762"/>
    <w:multiLevelType w:val="hybridMultilevel"/>
    <w:tmpl w:val="B4C2EA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64B5A"/>
    <w:multiLevelType w:val="hybridMultilevel"/>
    <w:tmpl w:val="FEE0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B4F79"/>
    <w:multiLevelType w:val="hybridMultilevel"/>
    <w:tmpl w:val="1834007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4272AF"/>
    <w:multiLevelType w:val="hybridMultilevel"/>
    <w:tmpl w:val="D5441996"/>
    <w:lvl w:ilvl="0" w:tplc="9598545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9F34A1"/>
    <w:multiLevelType w:val="hybridMultilevel"/>
    <w:tmpl w:val="7BA009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32360C"/>
    <w:multiLevelType w:val="hybridMultilevel"/>
    <w:tmpl w:val="59B862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343A03"/>
    <w:multiLevelType w:val="hybridMultilevel"/>
    <w:tmpl w:val="ABE8982C"/>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A77EC2"/>
    <w:multiLevelType w:val="hybridMultilevel"/>
    <w:tmpl w:val="49A6E5DE"/>
    <w:lvl w:ilvl="0" w:tplc="95985454">
      <w:numFmt w:val="bullet"/>
      <w:lvlText w:val="-"/>
      <w:lvlJc w:val="left"/>
      <w:pPr>
        <w:ind w:left="360" w:hanging="360"/>
      </w:pPr>
      <w:rPr>
        <w:rFonts w:ascii="Calibri" w:eastAsia="Times New Roman" w:hAnsi="Calibri" w:cs="Calibri" w:hint="default"/>
      </w:rPr>
    </w:lvl>
    <w:lvl w:ilvl="1" w:tplc="95985454">
      <w:numFmt w:val="bullet"/>
      <w:lvlText w:val="-"/>
      <w:lvlJc w:val="left"/>
      <w:pPr>
        <w:ind w:left="1080" w:hanging="360"/>
      </w:pPr>
      <w:rPr>
        <w:rFonts w:ascii="Calibri" w:eastAsia="Times New Roman" w:hAnsi="Calibri" w:cs="Calibri" w:hint="default"/>
      </w:rPr>
    </w:lvl>
    <w:lvl w:ilvl="2" w:tplc="95985454">
      <w:numFmt w:val="bullet"/>
      <w:lvlText w:val="-"/>
      <w:lvlJc w:val="left"/>
      <w:pPr>
        <w:ind w:left="1800" w:hanging="180"/>
      </w:pPr>
      <w:rPr>
        <w:rFonts w:ascii="Calibri" w:eastAsia="Times New Roman" w:hAnsi="Calibri" w:cs="Calibri"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324713B"/>
    <w:multiLevelType w:val="hybridMultilevel"/>
    <w:tmpl w:val="D9FAD0EA"/>
    <w:lvl w:ilvl="0" w:tplc="95985454">
      <w:numFmt w:val="bullet"/>
      <w:lvlText w:val="-"/>
      <w:lvlJc w:val="left"/>
      <w:pPr>
        <w:ind w:left="786" w:hanging="360"/>
      </w:pPr>
      <w:rPr>
        <w:rFonts w:ascii="Calibri" w:eastAsia="Times New Roman" w:hAnsi="Calibri" w:cs="Calibri" w:hint="default"/>
      </w:rPr>
    </w:lvl>
    <w:lvl w:ilvl="1" w:tplc="95985454">
      <w:numFmt w:val="bullet"/>
      <w:lvlText w:val="-"/>
      <w:lvlJc w:val="left"/>
      <w:pPr>
        <w:ind w:left="1506" w:hanging="360"/>
      </w:pPr>
      <w:rPr>
        <w:rFonts w:ascii="Calibri" w:eastAsia="Times New Roman" w:hAnsi="Calibri" w:cs="Calibri" w:hint="default"/>
      </w:rPr>
    </w:lvl>
    <w:lvl w:ilvl="2" w:tplc="0C090001">
      <w:start w:val="1"/>
      <w:numFmt w:val="bullet"/>
      <w:lvlText w:val=""/>
      <w:lvlJc w:val="left"/>
      <w:pPr>
        <w:ind w:left="2226" w:hanging="180"/>
      </w:pPr>
      <w:rPr>
        <w:rFonts w:ascii="Symbol" w:hAnsi="Symbol" w:hint="default"/>
      </w:r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469047B0"/>
    <w:multiLevelType w:val="hybridMultilevel"/>
    <w:tmpl w:val="F50A2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2D6A6D"/>
    <w:multiLevelType w:val="multilevel"/>
    <w:tmpl w:val="5E6830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79C5664"/>
    <w:multiLevelType w:val="hybridMultilevel"/>
    <w:tmpl w:val="DF601C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B86486"/>
    <w:multiLevelType w:val="hybridMultilevel"/>
    <w:tmpl w:val="ADAC19C8"/>
    <w:lvl w:ilvl="0" w:tplc="5674344C">
      <w:start w:val="1"/>
      <w:numFmt w:val="bullet"/>
      <w:lvlText w:val="-"/>
      <w:lvlJc w:val="left"/>
      <w:pPr>
        <w:ind w:left="360" w:hanging="360"/>
      </w:pPr>
      <w:rPr>
        <w:rFonts w:ascii="Lato" w:hAnsi="Lato" w:hint="default"/>
      </w:rPr>
    </w:lvl>
    <w:lvl w:ilvl="1" w:tplc="5674344C">
      <w:start w:val="1"/>
      <w:numFmt w:val="bullet"/>
      <w:lvlText w:val="-"/>
      <w:lvlJc w:val="left"/>
      <w:pPr>
        <w:ind w:left="1080" w:hanging="360"/>
      </w:pPr>
      <w:rPr>
        <w:rFonts w:ascii="Lato" w:hAnsi="Lato"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D8741F"/>
    <w:multiLevelType w:val="hybridMultilevel"/>
    <w:tmpl w:val="429A65A6"/>
    <w:lvl w:ilvl="0" w:tplc="0C090005">
      <w:start w:val="1"/>
      <w:numFmt w:val="bullet"/>
      <w:lvlText w:val=""/>
      <w:lvlJc w:val="left"/>
      <w:pPr>
        <w:ind w:left="786" w:hanging="360"/>
      </w:pPr>
      <w:rPr>
        <w:rFonts w:ascii="Wingdings" w:hAnsi="Wingdings"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5E8D068A"/>
    <w:multiLevelType w:val="hybridMultilevel"/>
    <w:tmpl w:val="15E8EE72"/>
    <w:lvl w:ilvl="0" w:tplc="5674344C">
      <w:start w:val="1"/>
      <w:numFmt w:val="bullet"/>
      <w:lvlText w:val="-"/>
      <w:lvlJc w:val="left"/>
      <w:pPr>
        <w:ind w:left="720" w:hanging="360"/>
      </w:pPr>
      <w:rPr>
        <w:rFonts w:ascii="Lato" w:hAnsi="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443E69"/>
    <w:multiLevelType w:val="hybridMultilevel"/>
    <w:tmpl w:val="63E01D0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A157D0"/>
    <w:multiLevelType w:val="hybridMultilevel"/>
    <w:tmpl w:val="0EC4CE7C"/>
    <w:lvl w:ilvl="0" w:tplc="9598545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5C0573"/>
    <w:multiLevelType w:val="hybridMultilevel"/>
    <w:tmpl w:val="7B8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E46A08"/>
    <w:multiLevelType w:val="hybridMultilevel"/>
    <w:tmpl w:val="0186D7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2B0F53"/>
    <w:multiLevelType w:val="hybridMultilevel"/>
    <w:tmpl w:val="E0E8A1C8"/>
    <w:lvl w:ilvl="0" w:tplc="5674344C">
      <w:start w:val="1"/>
      <w:numFmt w:val="bullet"/>
      <w:lvlText w:val="-"/>
      <w:lvlJc w:val="left"/>
      <w:pPr>
        <w:ind w:left="360" w:hanging="360"/>
      </w:pPr>
      <w:rPr>
        <w:rFonts w:ascii="Lato" w:hAnsi="Lato" w:hint="default"/>
      </w:rPr>
    </w:lvl>
    <w:lvl w:ilvl="1" w:tplc="5674344C">
      <w:start w:val="1"/>
      <w:numFmt w:val="bullet"/>
      <w:lvlText w:val="-"/>
      <w:lvlJc w:val="left"/>
      <w:pPr>
        <w:ind w:left="1080" w:hanging="360"/>
      </w:pPr>
      <w:rPr>
        <w:rFonts w:ascii="Lato" w:hAnsi="Lato"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EA1612"/>
    <w:multiLevelType w:val="hybridMultilevel"/>
    <w:tmpl w:val="EFCAAE16"/>
    <w:lvl w:ilvl="0" w:tplc="9598545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EB26E7C"/>
    <w:multiLevelType w:val="hybridMultilevel"/>
    <w:tmpl w:val="9FF89234"/>
    <w:lvl w:ilvl="0" w:tplc="9CA4DE24">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852A9F"/>
    <w:multiLevelType w:val="hybridMultilevel"/>
    <w:tmpl w:val="7FCE5E5E"/>
    <w:lvl w:ilvl="0" w:tplc="0C090005">
      <w:start w:val="1"/>
      <w:numFmt w:val="bullet"/>
      <w:lvlText w:val=""/>
      <w:lvlJc w:val="left"/>
      <w:pPr>
        <w:ind w:left="720" w:hanging="360"/>
      </w:pPr>
      <w:rPr>
        <w:rFonts w:ascii="Wingdings" w:hAnsi="Wingdings" w:hint="default"/>
      </w:rPr>
    </w:lvl>
    <w:lvl w:ilvl="1" w:tplc="9598545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204810"/>
    <w:multiLevelType w:val="hybridMultilevel"/>
    <w:tmpl w:val="BDFE5D34"/>
    <w:lvl w:ilvl="0" w:tplc="95985454">
      <w:numFmt w:val="bullet"/>
      <w:lvlText w:val="-"/>
      <w:lvlJc w:val="left"/>
      <w:pPr>
        <w:ind w:left="720" w:hanging="360"/>
      </w:pPr>
      <w:rPr>
        <w:rFonts w:ascii="Calibri" w:eastAsia="Times New Roman" w:hAnsi="Calibri" w:cs="Calibri" w:hint="default"/>
      </w:rPr>
    </w:lvl>
    <w:lvl w:ilvl="1" w:tplc="9598545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
  </w:num>
  <w:num w:numId="4">
    <w:abstractNumId w:val="13"/>
  </w:num>
  <w:num w:numId="5">
    <w:abstractNumId w:val="30"/>
  </w:num>
  <w:num w:numId="6">
    <w:abstractNumId w:val="3"/>
  </w:num>
  <w:num w:numId="7">
    <w:abstractNumId w:val="27"/>
  </w:num>
  <w:num w:numId="8">
    <w:abstractNumId w:val="21"/>
  </w:num>
  <w:num w:numId="9">
    <w:abstractNumId w:val="23"/>
  </w:num>
  <w:num w:numId="10">
    <w:abstractNumId w:val="11"/>
  </w:num>
  <w:num w:numId="11">
    <w:abstractNumId w:val="22"/>
  </w:num>
  <w:num w:numId="12">
    <w:abstractNumId w:val="26"/>
  </w:num>
  <w:num w:numId="13">
    <w:abstractNumId w:val="9"/>
  </w:num>
  <w:num w:numId="14">
    <w:abstractNumId w:val="8"/>
  </w:num>
  <w:num w:numId="15">
    <w:abstractNumId w:val="17"/>
  </w:num>
  <w:num w:numId="16">
    <w:abstractNumId w:val="24"/>
  </w:num>
  <w:num w:numId="17">
    <w:abstractNumId w:val="19"/>
  </w:num>
  <w:num w:numId="18">
    <w:abstractNumId w:val="10"/>
  </w:num>
  <w:num w:numId="19">
    <w:abstractNumId w:val="16"/>
  </w:num>
  <w:num w:numId="20">
    <w:abstractNumId w:val="29"/>
  </w:num>
  <w:num w:numId="21">
    <w:abstractNumId w:val="2"/>
  </w:num>
  <w:num w:numId="22">
    <w:abstractNumId w:val="5"/>
  </w:num>
  <w:num w:numId="23">
    <w:abstractNumId w:val="28"/>
  </w:num>
  <w:num w:numId="24">
    <w:abstractNumId w:val="7"/>
  </w:num>
  <w:num w:numId="25">
    <w:abstractNumId w:val="12"/>
  </w:num>
  <w:num w:numId="26">
    <w:abstractNumId w:val="18"/>
  </w:num>
  <w:num w:numId="27">
    <w:abstractNumId w:val="15"/>
  </w:num>
  <w:num w:numId="28">
    <w:abstractNumId w:val="31"/>
  </w:num>
  <w:num w:numId="29">
    <w:abstractNumId w:val="33"/>
  </w:num>
  <w:num w:numId="30">
    <w:abstractNumId w:val="34"/>
  </w:num>
  <w:num w:numId="31">
    <w:abstractNumId w:val="1"/>
  </w:num>
  <w:num w:numId="32">
    <w:abstractNumId w:val="25"/>
  </w:num>
  <w:num w:numId="33">
    <w:abstractNumId w:val="6"/>
  </w:num>
  <w:num w:numId="34">
    <w:abstractNumId w:val="32"/>
  </w:num>
  <w:num w:numId="3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FD"/>
    <w:rsid w:val="000000C9"/>
    <w:rsid w:val="00000121"/>
    <w:rsid w:val="00000590"/>
    <w:rsid w:val="00000A97"/>
    <w:rsid w:val="00000D16"/>
    <w:rsid w:val="00001004"/>
    <w:rsid w:val="00001039"/>
    <w:rsid w:val="000012B9"/>
    <w:rsid w:val="0000153A"/>
    <w:rsid w:val="0000154F"/>
    <w:rsid w:val="00001A14"/>
    <w:rsid w:val="00001A43"/>
    <w:rsid w:val="00001E01"/>
    <w:rsid w:val="00001FD4"/>
    <w:rsid w:val="0000203C"/>
    <w:rsid w:val="00002100"/>
    <w:rsid w:val="0000250D"/>
    <w:rsid w:val="00002A10"/>
    <w:rsid w:val="00002B60"/>
    <w:rsid w:val="00002BAA"/>
    <w:rsid w:val="00002C40"/>
    <w:rsid w:val="00002DEF"/>
    <w:rsid w:val="000030B0"/>
    <w:rsid w:val="000033EB"/>
    <w:rsid w:val="000034A6"/>
    <w:rsid w:val="00003C51"/>
    <w:rsid w:val="0000401E"/>
    <w:rsid w:val="000045DD"/>
    <w:rsid w:val="000052ED"/>
    <w:rsid w:val="00005A5A"/>
    <w:rsid w:val="00006426"/>
    <w:rsid w:val="00006428"/>
    <w:rsid w:val="00006459"/>
    <w:rsid w:val="00006947"/>
    <w:rsid w:val="00006A41"/>
    <w:rsid w:val="00006B20"/>
    <w:rsid w:val="00006BFD"/>
    <w:rsid w:val="00006FE2"/>
    <w:rsid w:val="00007091"/>
    <w:rsid w:val="0000746A"/>
    <w:rsid w:val="000076A9"/>
    <w:rsid w:val="00007F1E"/>
    <w:rsid w:val="00007F95"/>
    <w:rsid w:val="0001068A"/>
    <w:rsid w:val="00010D0C"/>
    <w:rsid w:val="00010EAB"/>
    <w:rsid w:val="000111AF"/>
    <w:rsid w:val="0001143A"/>
    <w:rsid w:val="0001180D"/>
    <w:rsid w:val="00011ADF"/>
    <w:rsid w:val="000121D1"/>
    <w:rsid w:val="00012264"/>
    <w:rsid w:val="0001226C"/>
    <w:rsid w:val="0001228A"/>
    <w:rsid w:val="000122D5"/>
    <w:rsid w:val="00012A4F"/>
    <w:rsid w:val="00012C8E"/>
    <w:rsid w:val="00013104"/>
    <w:rsid w:val="0001349C"/>
    <w:rsid w:val="00013970"/>
    <w:rsid w:val="000142D5"/>
    <w:rsid w:val="00014869"/>
    <w:rsid w:val="00014E8D"/>
    <w:rsid w:val="000153BA"/>
    <w:rsid w:val="0001555A"/>
    <w:rsid w:val="0001555B"/>
    <w:rsid w:val="0001577F"/>
    <w:rsid w:val="00015B37"/>
    <w:rsid w:val="00015D7B"/>
    <w:rsid w:val="00015DC8"/>
    <w:rsid w:val="00015E4D"/>
    <w:rsid w:val="000161CD"/>
    <w:rsid w:val="00016958"/>
    <w:rsid w:val="00016AB8"/>
    <w:rsid w:val="000172E6"/>
    <w:rsid w:val="000173F8"/>
    <w:rsid w:val="00017464"/>
    <w:rsid w:val="000174AB"/>
    <w:rsid w:val="00017A42"/>
    <w:rsid w:val="00017BDB"/>
    <w:rsid w:val="00017C1C"/>
    <w:rsid w:val="0002052D"/>
    <w:rsid w:val="00020A99"/>
    <w:rsid w:val="00020FF8"/>
    <w:rsid w:val="0002110D"/>
    <w:rsid w:val="000217BB"/>
    <w:rsid w:val="00021836"/>
    <w:rsid w:val="000218F5"/>
    <w:rsid w:val="00021F16"/>
    <w:rsid w:val="0002222B"/>
    <w:rsid w:val="000222AD"/>
    <w:rsid w:val="00022502"/>
    <w:rsid w:val="00022693"/>
    <w:rsid w:val="000228CB"/>
    <w:rsid w:val="00022AFD"/>
    <w:rsid w:val="00022D4C"/>
    <w:rsid w:val="00023042"/>
    <w:rsid w:val="000233CB"/>
    <w:rsid w:val="000233CF"/>
    <w:rsid w:val="00023818"/>
    <w:rsid w:val="00023CB1"/>
    <w:rsid w:val="00024148"/>
    <w:rsid w:val="000242D7"/>
    <w:rsid w:val="000249FD"/>
    <w:rsid w:val="00024A22"/>
    <w:rsid w:val="00024AAC"/>
    <w:rsid w:val="00024D87"/>
    <w:rsid w:val="00024EEB"/>
    <w:rsid w:val="0002503E"/>
    <w:rsid w:val="000256C9"/>
    <w:rsid w:val="00025748"/>
    <w:rsid w:val="00025795"/>
    <w:rsid w:val="0002589A"/>
    <w:rsid w:val="00025A2A"/>
    <w:rsid w:val="00025C7F"/>
    <w:rsid w:val="00025E7B"/>
    <w:rsid w:val="000263CE"/>
    <w:rsid w:val="0002649C"/>
    <w:rsid w:val="00026F58"/>
    <w:rsid w:val="0003002A"/>
    <w:rsid w:val="00030250"/>
    <w:rsid w:val="00030397"/>
    <w:rsid w:val="00030721"/>
    <w:rsid w:val="00030DED"/>
    <w:rsid w:val="00030FF6"/>
    <w:rsid w:val="0003184C"/>
    <w:rsid w:val="00032174"/>
    <w:rsid w:val="00032D1E"/>
    <w:rsid w:val="00032FC0"/>
    <w:rsid w:val="0003341A"/>
    <w:rsid w:val="00033F7C"/>
    <w:rsid w:val="000341CD"/>
    <w:rsid w:val="000343D0"/>
    <w:rsid w:val="000347BE"/>
    <w:rsid w:val="00034A1F"/>
    <w:rsid w:val="00034A2A"/>
    <w:rsid w:val="00035488"/>
    <w:rsid w:val="0003553A"/>
    <w:rsid w:val="000355A1"/>
    <w:rsid w:val="0003566A"/>
    <w:rsid w:val="000356D1"/>
    <w:rsid w:val="00035750"/>
    <w:rsid w:val="00035A0D"/>
    <w:rsid w:val="00035A54"/>
    <w:rsid w:val="00035A8E"/>
    <w:rsid w:val="00035DA7"/>
    <w:rsid w:val="00036183"/>
    <w:rsid w:val="00036D3B"/>
    <w:rsid w:val="00036D42"/>
    <w:rsid w:val="00036DD0"/>
    <w:rsid w:val="0003762C"/>
    <w:rsid w:val="00037D2E"/>
    <w:rsid w:val="00037D42"/>
    <w:rsid w:val="0004010E"/>
    <w:rsid w:val="00040329"/>
    <w:rsid w:val="00040425"/>
    <w:rsid w:val="0004044F"/>
    <w:rsid w:val="0004087C"/>
    <w:rsid w:val="00040F78"/>
    <w:rsid w:val="00041047"/>
    <w:rsid w:val="0004116D"/>
    <w:rsid w:val="000415EF"/>
    <w:rsid w:val="00041610"/>
    <w:rsid w:val="0004188A"/>
    <w:rsid w:val="00041D0F"/>
    <w:rsid w:val="00041DA5"/>
    <w:rsid w:val="00041E81"/>
    <w:rsid w:val="00041FB3"/>
    <w:rsid w:val="000420E4"/>
    <w:rsid w:val="00042300"/>
    <w:rsid w:val="0004273E"/>
    <w:rsid w:val="00042898"/>
    <w:rsid w:val="000429A4"/>
    <w:rsid w:val="00042AFC"/>
    <w:rsid w:val="00042B8E"/>
    <w:rsid w:val="00042C0D"/>
    <w:rsid w:val="00042C6F"/>
    <w:rsid w:val="0004321A"/>
    <w:rsid w:val="00043542"/>
    <w:rsid w:val="000436B5"/>
    <w:rsid w:val="000439A8"/>
    <w:rsid w:val="00043D6A"/>
    <w:rsid w:val="00043DBC"/>
    <w:rsid w:val="00044954"/>
    <w:rsid w:val="00044BA2"/>
    <w:rsid w:val="000453AE"/>
    <w:rsid w:val="00046087"/>
    <w:rsid w:val="000461C6"/>
    <w:rsid w:val="00046865"/>
    <w:rsid w:val="00046B89"/>
    <w:rsid w:val="00046CC6"/>
    <w:rsid w:val="000475CF"/>
    <w:rsid w:val="00047BF4"/>
    <w:rsid w:val="00047F4C"/>
    <w:rsid w:val="00050338"/>
    <w:rsid w:val="000506DA"/>
    <w:rsid w:val="00051087"/>
    <w:rsid w:val="0005129A"/>
    <w:rsid w:val="00051513"/>
    <w:rsid w:val="0005168F"/>
    <w:rsid w:val="00051A72"/>
    <w:rsid w:val="00052157"/>
    <w:rsid w:val="000522E1"/>
    <w:rsid w:val="00052C59"/>
    <w:rsid w:val="00052DEF"/>
    <w:rsid w:val="0005358D"/>
    <w:rsid w:val="000540F6"/>
    <w:rsid w:val="00054560"/>
    <w:rsid w:val="00054723"/>
    <w:rsid w:val="00054A25"/>
    <w:rsid w:val="00055140"/>
    <w:rsid w:val="00055297"/>
    <w:rsid w:val="000559AC"/>
    <w:rsid w:val="00055B11"/>
    <w:rsid w:val="00055EED"/>
    <w:rsid w:val="00055F3A"/>
    <w:rsid w:val="00056782"/>
    <w:rsid w:val="00056AC6"/>
    <w:rsid w:val="00056ED0"/>
    <w:rsid w:val="00057B44"/>
    <w:rsid w:val="00057D4D"/>
    <w:rsid w:val="00057D4F"/>
    <w:rsid w:val="00060808"/>
    <w:rsid w:val="000608EA"/>
    <w:rsid w:val="000609EE"/>
    <w:rsid w:val="00060B06"/>
    <w:rsid w:val="00060D42"/>
    <w:rsid w:val="00061362"/>
    <w:rsid w:val="00061B21"/>
    <w:rsid w:val="00061FA2"/>
    <w:rsid w:val="00062102"/>
    <w:rsid w:val="00062CC2"/>
    <w:rsid w:val="00063329"/>
    <w:rsid w:val="0006381F"/>
    <w:rsid w:val="0006384B"/>
    <w:rsid w:val="000639D1"/>
    <w:rsid w:val="00063C8B"/>
    <w:rsid w:val="00063E72"/>
    <w:rsid w:val="00064156"/>
    <w:rsid w:val="0006423E"/>
    <w:rsid w:val="00064362"/>
    <w:rsid w:val="000646B6"/>
    <w:rsid w:val="00064B13"/>
    <w:rsid w:val="00064D78"/>
    <w:rsid w:val="000659B3"/>
    <w:rsid w:val="00065E01"/>
    <w:rsid w:val="00066402"/>
    <w:rsid w:val="00066703"/>
    <w:rsid w:val="00066A44"/>
    <w:rsid w:val="00066B5B"/>
    <w:rsid w:val="00066C3D"/>
    <w:rsid w:val="00066FBE"/>
    <w:rsid w:val="00067070"/>
    <w:rsid w:val="000675F6"/>
    <w:rsid w:val="00067F1F"/>
    <w:rsid w:val="000703FC"/>
    <w:rsid w:val="00070A55"/>
    <w:rsid w:val="00070B70"/>
    <w:rsid w:val="00070C98"/>
    <w:rsid w:val="000718C0"/>
    <w:rsid w:val="00071A54"/>
    <w:rsid w:val="00071BEF"/>
    <w:rsid w:val="00072430"/>
    <w:rsid w:val="00072559"/>
    <w:rsid w:val="000725FD"/>
    <w:rsid w:val="00072A76"/>
    <w:rsid w:val="00072B08"/>
    <w:rsid w:val="00072CB7"/>
    <w:rsid w:val="00073AAF"/>
    <w:rsid w:val="00073E40"/>
    <w:rsid w:val="0007428C"/>
    <w:rsid w:val="0007470B"/>
    <w:rsid w:val="000747CD"/>
    <w:rsid w:val="000747FA"/>
    <w:rsid w:val="00074A86"/>
    <w:rsid w:val="00074F62"/>
    <w:rsid w:val="00075BFD"/>
    <w:rsid w:val="00076951"/>
    <w:rsid w:val="00076C8A"/>
    <w:rsid w:val="0007724C"/>
    <w:rsid w:val="0007733F"/>
    <w:rsid w:val="00077757"/>
    <w:rsid w:val="00077835"/>
    <w:rsid w:val="000779A8"/>
    <w:rsid w:val="00077E79"/>
    <w:rsid w:val="0008012D"/>
    <w:rsid w:val="000801D5"/>
    <w:rsid w:val="0008055B"/>
    <w:rsid w:val="0008074E"/>
    <w:rsid w:val="00080A51"/>
    <w:rsid w:val="00080BB8"/>
    <w:rsid w:val="00080C69"/>
    <w:rsid w:val="00080D44"/>
    <w:rsid w:val="0008100E"/>
    <w:rsid w:val="0008151B"/>
    <w:rsid w:val="00081713"/>
    <w:rsid w:val="000817C0"/>
    <w:rsid w:val="00081DBD"/>
    <w:rsid w:val="00082720"/>
    <w:rsid w:val="000827B2"/>
    <w:rsid w:val="00082D5E"/>
    <w:rsid w:val="00083150"/>
    <w:rsid w:val="000832AB"/>
    <w:rsid w:val="0008362E"/>
    <w:rsid w:val="00083A38"/>
    <w:rsid w:val="00083B5F"/>
    <w:rsid w:val="00084230"/>
    <w:rsid w:val="0008445A"/>
    <w:rsid w:val="0008463B"/>
    <w:rsid w:val="00084795"/>
    <w:rsid w:val="000848BD"/>
    <w:rsid w:val="000849A6"/>
    <w:rsid w:val="00084A77"/>
    <w:rsid w:val="00084AB8"/>
    <w:rsid w:val="00084B91"/>
    <w:rsid w:val="00085107"/>
    <w:rsid w:val="00085469"/>
    <w:rsid w:val="00085A4A"/>
    <w:rsid w:val="00085A55"/>
    <w:rsid w:val="0008642E"/>
    <w:rsid w:val="00086539"/>
    <w:rsid w:val="000872B0"/>
    <w:rsid w:val="0008741E"/>
    <w:rsid w:val="000874C8"/>
    <w:rsid w:val="0008790D"/>
    <w:rsid w:val="00087999"/>
    <w:rsid w:val="00087E29"/>
    <w:rsid w:val="000901B7"/>
    <w:rsid w:val="00090309"/>
    <w:rsid w:val="00090322"/>
    <w:rsid w:val="000903DB"/>
    <w:rsid w:val="00090AA9"/>
    <w:rsid w:val="00090AE9"/>
    <w:rsid w:val="00091267"/>
    <w:rsid w:val="000912C0"/>
    <w:rsid w:val="000924E5"/>
    <w:rsid w:val="00092513"/>
    <w:rsid w:val="00092521"/>
    <w:rsid w:val="00092910"/>
    <w:rsid w:val="00093036"/>
    <w:rsid w:val="0009312C"/>
    <w:rsid w:val="00093482"/>
    <w:rsid w:val="000936AC"/>
    <w:rsid w:val="000939AF"/>
    <w:rsid w:val="00093ABE"/>
    <w:rsid w:val="00093D45"/>
    <w:rsid w:val="0009430E"/>
    <w:rsid w:val="000946B8"/>
    <w:rsid w:val="0009498F"/>
    <w:rsid w:val="00094C0B"/>
    <w:rsid w:val="00094D39"/>
    <w:rsid w:val="00095279"/>
    <w:rsid w:val="00095377"/>
    <w:rsid w:val="00095855"/>
    <w:rsid w:val="00095AB6"/>
    <w:rsid w:val="00095EAB"/>
    <w:rsid w:val="0009608E"/>
    <w:rsid w:val="00096107"/>
    <w:rsid w:val="00096541"/>
    <w:rsid w:val="00096D81"/>
    <w:rsid w:val="00096E47"/>
    <w:rsid w:val="00097579"/>
    <w:rsid w:val="000977FA"/>
    <w:rsid w:val="00097876"/>
    <w:rsid w:val="00097D83"/>
    <w:rsid w:val="000A0316"/>
    <w:rsid w:val="000A0422"/>
    <w:rsid w:val="000A11BA"/>
    <w:rsid w:val="000A1275"/>
    <w:rsid w:val="000A13E4"/>
    <w:rsid w:val="000A2177"/>
    <w:rsid w:val="000A224C"/>
    <w:rsid w:val="000A22DE"/>
    <w:rsid w:val="000A24EE"/>
    <w:rsid w:val="000A2CF4"/>
    <w:rsid w:val="000A2FC5"/>
    <w:rsid w:val="000A2FFD"/>
    <w:rsid w:val="000A3030"/>
    <w:rsid w:val="000A3137"/>
    <w:rsid w:val="000A33AE"/>
    <w:rsid w:val="000A3448"/>
    <w:rsid w:val="000A38AD"/>
    <w:rsid w:val="000A398F"/>
    <w:rsid w:val="000A3CEF"/>
    <w:rsid w:val="000A41E5"/>
    <w:rsid w:val="000A4FF7"/>
    <w:rsid w:val="000A51FB"/>
    <w:rsid w:val="000A5E87"/>
    <w:rsid w:val="000A6081"/>
    <w:rsid w:val="000A66F4"/>
    <w:rsid w:val="000A7BE5"/>
    <w:rsid w:val="000A7F99"/>
    <w:rsid w:val="000B05C6"/>
    <w:rsid w:val="000B0D0F"/>
    <w:rsid w:val="000B123E"/>
    <w:rsid w:val="000B1312"/>
    <w:rsid w:val="000B1554"/>
    <w:rsid w:val="000B16ED"/>
    <w:rsid w:val="000B18B9"/>
    <w:rsid w:val="000B2D27"/>
    <w:rsid w:val="000B348C"/>
    <w:rsid w:val="000B394C"/>
    <w:rsid w:val="000B3996"/>
    <w:rsid w:val="000B39B5"/>
    <w:rsid w:val="000B3E8A"/>
    <w:rsid w:val="000B43AB"/>
    <w:rsid w:val="000B47F8"/>
    <w:rsid w:val="000B50B4"/>
    <w:rsid w:val="000B50EA"/>
    <w:rsid w:val="000B50EC"/>
    <w:rsid w:val="000B53FB"/>
    <w:rsid w:val="000B5495"/>
    <w:rsid w:val="000B59B8"/>
    <w:rsid w:val="000B5B34"/>
    <w:rsid w:val="000B5C4B"/>
    <w:rsid w:val="000B5C7E"/>
    <w:rsid w:val="000B5ECD"/>
    <w:rsid w:val="000B5F56"/>
    <w:rsid w:val="000B64CB"/>
    <w:rsid w:val="000B6881"/>
    <w:rsid w:val="000B6C16"/>
    <w:rsid w:val="000B6F72"/>
    <w:rsid w:val="000B70DB"/>
    <w:rsid w:val="000B751B"/>
    <w:rsid w:val="000B768F"/>
    <w:rsid w:val="000B7717"/>
    <w:rsid w:val="000B77B7"/>
    <w:rsid w:val="000B7C9C"/>
    <w:rsid w:val="000C0051"/>
    <w:rsid w:val="000C0570"/>
    <w:rsid w:val="000C0C44"/>
    <w:rsid w:val="000C1400"/>
    <w:rsid w:val="000C15EA"/>
    <w:rsid w:val="000C1EAE"/>
    <w:rsid w:val="000C2183"/>
    <w:rsid w:val="000C2474"/>
    <w:rsid w:val="000C28A2"/>
    <w:rsid w:val="000C2B9C"/>
    <w:rsid w:val="000C2CC7"/>
    <w:rsid w:val="000C2CE2"/>
    <w:rsid w:val="000C2D6E"/>
    <w:rsid w:val="000C34B5"/>
    <w:rsid w:val="000C34D5"/>
    <w:rsid w:val="000C3575"/>
    <w:rsid w:val="000C3BC4"/>
    <w:rsid w:val="000C402C"/>
    <w:rsid w:val="000C4391"/>
    <w:rsid w:val="000C4C72"/>
    <w:rsid w:val="000C4D71"/>
    <w:rsid w:val="000C50A8"/>
    <w:rsid w:val="000C50C8"/>
    <w:rsid w:val="000C5339"/>
    <w:rsid w:val="000C55C8"/>
    <w:rsid w:val="000C5CBE"/>
    <w:rsid w:val="000C5DC0"/>
    <w:rsid w:val="000C5E54"/>
    <w:rsid w:val="000C619C"/>
    <w:rsid w:val="000C61D8"/>
    <w:rsid w:val="000C62F9"/>
    <w:rsid w:val="000C6E5D"/>
    <w:rsid w:val="000C6F96"/>
    <w:rsid w:val="000C6FA0"/>
    <w:rsid w:val="000C7650"/>
    <w:rsid w:val="000C76EA"/>
    <w:rsid w:val="000C787B"/>
    <w:rsid w:val="000D0A2C"/>
    <w:rsid w:val="000D0C9E"/>
    <w:rsid w:val="000D0DCC"/>
    <w:rsid w:val="000D0FBE"/>
    <w:rsid w:val="000D11D0"/>
    <w:rsid w:val="000D11EA"/>
    <w:rsid w:val="000D166A"/>
    <w:rsid w:val="000D1845"/>
    <w:rsid w:val="000D1860"/>
    <w:rsid w:val="000D20C3"/>
    <w:rsid w:val="000D23CE"/>
    <w:rsid w:val="000D28CC"/>
    <w:rsid w:val="000D2A06"/>
    <w:rsid w:val="000D2CF9"/>
    <w:rsid w:val="000D2DA4"/>
    <w:rsid w:val="000D2FC0"/>
    <w:rsid w:val="000D30BB"/>
    <w:rsid w:val="000D312E"/>
    <w:rsid w:val="000D3D3E"/>
    <w:rsid w:val="000D4073"/>
    <w:rsid w:val="000D41F4"/>
    <w:rsid w:val="000D43D9"/>
    <w:rsid w:val="000D44A3"/>
    <w:rsid w:val="000D5121"/>
    <w:rsid w:val="000D52D2"/>
    <w:rsid w:val="000D5DB0"/>
    <w:rsid w:val="000D6415"/>
    <w:rsid w:val="000D6536"/>
    <w:rsid w:val="000D689B"/>
    <w:rsid w:val="000D730F"/>
    <w:rsid w:val="000D7839"/>
    <w:rsid w:val="000E0017"/>
    <w:rsid w:val="000E04CB"/>
    <w:rsid w:val="000E0C90"/>
    <w:rsid w:val="000E1012"/>
    <w:rsid w:val="000E111C"/>
    <w:rsid w:val="000E1130"/>
    <w:rsid w:val="000E11BE"/>
    <w:rsid w:val="000E15C2"/>
    <w:rsid w:val="000E1A38"/>
    <w:rsid w:val="000E1A97"/>
    <w:rsid w:val="000E1C65"/>
    <w:rsid w:val="000E223F"/>
    <w:rsid w:val="000E22B3"/>
    <w:rsid w:val="000E26F5"/>
    <w:rsid w:val="000E276C"/>
    <w:rsid w:val="000E29C4"/>
    <w:rsid w:val="000E2AA1"/>
    <w:rsid w:val="000E2FEE"/>
    <w:rsid w:val="000E38BD"/>
    <w:rsid w:val="000E4DDB"/>
    <w:rsid w:val="000E57AA"/>
    <w:rsid w:val="000E5891"/>
    <w:rsid w:val="000E5BFD"/>
    <w:rsid w:val="000E644F"/>
    <w:rsid w:val="000E6CE4"/>
    <w:rsid w:val="000F01E6"/>
    <w:rsid w:val="000F1158"/>
    <w:rsid w:val="000F1230"/>
    <w:rsid w:val="000F1598"/>
    <w:rsid w:val="000F1926"/>
    <w:rsid w:val="000F1B5E"/>
    <w:rsid w:val="000F1D76"/>
    <w:rsid w:val="000F23F1"/>
    <w:rsid w:val="000F25F5"/>
    <w:rsid w:val="000F2898"/>
    <w:rsid w:val="000F3276"/>
    <w:rsid w:val="000F3A31"/>
    <w:rsid w:val="000F4074"/>
    <w:rsid w:val="000F434C"/>
    <w:rsid w:val="000F4545"/>
    <w:rsid w:val="000F4E7D"/>
    <w:rsid w:val="000F4F2C"/>
    <w:rsid w:val="000F5331"/>
    <w:rsid w:val="000F547F"/>
    <w:rsid w:val="000F65C5"/>
    <w:rsid w:val="000F6747"/>
    <w:rsid w:val="000F684C"/>
    <w:rsid w:val="000F7995"/>
    <w:rsid w:val="000F7BB2"/>
    <w:rsid w:val="001014DF"/>
    <w:rsid w:val="00101867"/>
    <w:rsid w:val="00101975"/>
    <w:rsid w:val="001021AC"/>
    <w:rsid w:val="001025F8"/>
    <w:rsid w:val="0010277D"/>
    <w:rsid w:val="00102A68"/>
    <w:rsid w:val="001035E2"/>
    <w:rsid w:val="00103976"/>
    <w:rsid w:val="001042ED"/>
    <w:rsid w:val="0010442C"/>
    <w:rsid w:val="00104940"/>
    <w:rsid w:val="00104B05"/>
    <w:rsid w:val="00104EC9"/>
    <w:rsid w:val="001055D5"/>
    <w:rsid w:val="001056DE"/>
    <w:rsid w:val="00105A87"/>
    <w:rsid w:val="00105D0D"/>
    <w:rsid w:val="00105F0C"/>
    <w:rsid w:val="001063C4"/>
    <w:rsid w:val="0010646A"/>
    <w:rsid w:val="0010656A"/>
    <w:rsid w:val="00106CA3"/>
    <w:rsid w:val="00106E4C"/>
    <w:rsid w:val="00106E79"/>
    <w:rsid w:val="001073BF"/>
    <w:rsid w:val="00107829"/>
    <w:rsid w:val="00107BCB"/>
    <w:rsid w:val="00107DDF"/>
    <w:rsid w:val="00107E9A"/>
    <w:rsid w:val="0011018E"/>
    <w:rsid w:val="00110217"/>
    <w:rsid w:val="00110736"/>
    <w:rsid w:val="00110D6F"/>
    <w:rsid w:val="00110F14"/>
    <w:rsid w:val="00111154"/>
    <w:rsid w:val="00111925"/>
    <w:rsid w:val="00111A1B"/>
    <w:rsid w:val="001129FC"/>
    <w:rsid w:val="00112A82"/>
    <w:rsid w:val="00112B90"/>
    <w:rsid w:val="00112D73"/>
    <w:rsid w:val="001130B8"/>
    <w:rsid w:val="00113386"/>
    <w:rsid w:val="00113826"/>
    <w:rsid w:val="0011398A"/>
    <w:rsid w:val="00113B4A"/>
    <w:rsid w:val="00113B58"/>
    <w:rsid w:val="00113DAB"/>
    <w:rsid w:val="001143E4"/>
    <w:rsid w:val="00114ADA"/>
    <w:rsid w:val="00114AE0"/>
    <w:rsid w:val="00114BC5"/>
    <w:rsid w:val="00115184"/>
    <w:rsid w:val="001151A2"/>
    <w:rsid w:val="00115757"/>
    <w:rsid w:val="001158D4"/>
    <w:rsid w:val="00115AF9"/>
    <w:rsid w:val="00115C43"/>
    <w:rsid w:val="0011654B"/>
    <w:rsid w:val="00116562"/>
    <w:rsid w:val="001167F3"/>
    <w:rsid w:val="00116892"/>
    <w:rsid w:val="0011694B"/>
    <w:rsid w:val="00116ADE"/>
    <w:rsid w:val="00117519"/>
    <w:rsid w:val="001176EA"/>
    <w:rsid w:val="00117F1E"/>
    <w:rsid w:val="00117F2F"/>
    <w:rsid w:val="00120196"/>
    <w:rsid w:val="00120374"/>
    <w:rsid w:val="001207F6"/>
    <w:rsid w:val="0012091E"/>
    <w:rsid w:val="00120BD2"/>
    <w:rsid w:val="00121147"/>
    <w:rsid w:val="00121518"/>
    <w:rsid w:val="00121A35"/>
    <w:rsid w:val="00121B52"/>
    <w:rsid w:val="00121D8C"/>
    <w:rsid w:val="00122786"/>
    <w:rsid w:val="001227EE"/>
    <w:rsid w:val="00122BA9"/>
    <w:rsid w:val="00122D35"/>
    <w:rsid w:val="00123142"/>
    <w:rsid w:val="001233F3"/>
    <w:rsid w:val="0012424A"/>
    <w:rsid w:val="001242FC"/>
    <w:rsid w:val="00124476"/>
    <w:rsid w:val="00124480"/>
    <w:rsid w:val="001245CE"/>
    <w:rsid w:val="00124D69"/>
    <w:rsid w:val="00125021"/>
    <w:rsid w:val="00125245"/>
    <w:rsid w:val="001254D3"/>
    <w:rsid w:val="00125AC1"/>
    <w:rsid w:val="00125C85"/>
    <w:rsid w:val="00125D18"/>
    <w:rsid w:val="00125EBC"/>
    <w:rsid w:val="0012648E"/>
    <w:rsid w:val="001264BE"/>
    <w:rsid w:val="0012668A"/>
    <w:rsid w:val="00126888"/>
    <w:rsid w:val="00126BBB"/>
    <w:rsid w:val="001270B3"/>
    <w:rsid w:val="001273A3"/>
    <w:rsid w:val="001274C8"/>
    <w:rsid w:val="001275E3"/>
    <w:rsid w:val="0012769D"/>
    <w:rsid w:val="001276F7"/>
    <w:rsid w:val="00127740"/>
    <w:rsid w:val="0012789E"/>
    <w:rsid w:val="00127EBD"/>
    <w:rsid w:val="00127EDE"/>
    <w:rsid w:val="00127EED"/>
    <w:rsid w:val="00127F41"/>
    <w:rsid w:val="0013005B"/>
    <w:rsid w:val="001303AF"/>
    <w:rsid w:val="00130B57"/>
    <w:rsid w:val="00130D06"/>
    <w:rsid w:val="00130DC7"/>
    <w:rsid w:val="00130F8D"/>
    <w:rsid w:val="00131509"/>
    <w:rsid w:val="00131658"/>
    <w:rsid w:val="00131C4A"/>
    <w:rsid w:val="00131C7D"/>
    <w:rsid w:val="00131DE1"/>
    <w:rsid w:val="001327CB"/>
    <w:rsid w:val="00132829"/>
    <w:rsid w:val="00132B55"/>
    <w:rsid w:val="00132F5B"/>
    <w:rsid w:val="00132FF4"/>
    <w:rsid w:val="001331F3"/>
    <w:rsid w:val="001332DA"/>
    <w:rsid w:val="00134416"/>
    <w:rsid w:val="001344A9"/>
    <w:rsid w:val="0013480E"/>
    <w:rsid w:val="00134A60"/>
    <w:rsid w:val="00134B1C"/>
    <w:rsid w:val="00134BE4"/>
    <w:rsid w:val="00134FC8"/>
    <w:rsid w:val="0013527E"/>
    <w:rsid w:val="00135369"/>
    <w:rsid w:val="00135DB5"/>
    <w:rsid w:val="00136080"/>
    <w:rsid w:val="00136193"/>
    <w:rsid w:val="00136329"/>
    <w:rsid w:val="00136416"/>
    <w:rsid w:val="0013659F"/>
    <w:rsid w:val="00136CC2"/>
    <w:rsid w:val="00136EF9"/>
    <w:rsid w:val="00136FF9"/>
    <w:rsid w:val="00137A25"/>
    <w:rsid w:val="00137C22"/>
    <w:rsid w:val="00140027"/>
    <w:rsid w:val="00140632"/>
    <w:rsid w:val="0014071E"/>
    <w:rsid w:val="001407C5"/>
    <w:rsid w:val="00140B81"/>
    <w:rsid w:val="00140BAA"/>
    <w:rsid w:val="001411C1"/>
    <w:rsid w:val="00141216"/>
    <w:rsid w:val="00141F46"/>
    <w:rsid w:val="00142007"/>
    <w:rsid w:val="0014264C"/>
    <w:rsid w:val="0014281E"/>
    <w:rsid w:val="001429CC"/>
    <w:rsid w:val="00142A07"/>
    <w:rsid w:val="00142E00"/>
    <w:rsid w:val="00142E9B"/>
    <w:rsid w:val="001438AD"/>
    <w:rsid w:val="00143A67"/>
    <w:rsid w:val="00143D91"/>
    <w:rsid w:val="0014455E"/>
    <w:rsid w:val="001448ED"/>
    <w:rsid w:val="00144A32"/>
    <w:rsid w:val="001452C6"/>
    <w:rsid w:val="00145895"/>
    <w:rsid w:val="00146003"/>
    <w:rsid w:val="00146276"/>
    <w:rsid w:val="001462F5"/>
    <w:rsid w:val="0014642D"/>
    <w:rsid w:val="001467C2"/>
    <w:rsid w:val="00146A9E"/>
    <w:rsid w:val="001472BD"/>
    <w:rsid w:val="001474E8"/>
    <w:rsid w:val="001475CA"/>
    <w:rsid w:val="00147CF5"/>
    <w:rsid w:val="00147FA9"/>
    <w:rsid w:val="001503E5"/>
    <w:rsid w:val="00150D98"/>
    <w:rsid w:val="00150F57"/>
    <w:rsid w:val="00151263"/>
    <w:rsid w:val="001519CE"/>
    <w:rsid w:val="00151CA1"/>
    <w:rsid w:val="00152131"/>
    <w:rsid w:val="001522CF"/>
    <w:rsid w:val="00152952"/>
    <w:rsid w:val="00152A7F"/>
    <w:rsid w:val="00152F30"/>
    <w:rsid w:val="00153429"/>
    <w:rsid w:val="0015395D"/>
    <w:rsid w:val="0015448B"/>
    <w:rsid w:val="001547A7"/>
    <w:rsid w:val="00154A48"/>
    <w:rsid w:val="00154A64"/>
    <w:rsid w:val="00154E0E"/>
    <w:rsid w:val="0015573E"/>
    <w:rsid w:val="001568B6"/>
    <w:rsid w:val="00157305"/>
    <w:rsid w:val="0015790C"/>
    <w:rsid w:val="00157CF2"/>
    <w:rsid w:val="00157DEA"/>
    <w:rsid w:val="00160384"/>
    <w:rsid w:val="001608F5"/>
    <w:rsid w:val="00161257"/>
    <w:rsid w:val="00161347"/>
    <w:rsid w:val="001614AF"/>
    <w:rsid w:val="001619B4"/>
    <w:rsid w:val="00161AAE"/>
    <w:rsid w:val="00162CFD"/>
    <w:rsid w:val="00162DD5"/>
    <w:rsid w:val="0016313C"/>
    <w:rsid w:val="0016355F"/>
    <w:rsid w:val="001638AF"/>
    <w:rsid w:val="001644DB"/>
    <w:rsid w:val="001646FF"/>
    <w:rsid w:val="0016482E"/>
    <w:rsid w:val="00164E18"/>
    <w:rsid w:val="00165AA1"/>
    <w:rsid w:val="001661F7"/>
    <w:rsid w:val="001669EE"/>
    <w:rsid w:val="00166FB4"/>
    <w:rsid w:val="0016713D"/>
    <w:rsid w:val="0016721E"/>
    <w:rsid w:val="00167511"/>
    <w:rsid w:val="001677A4"/>
    <w:rsid w:val="00167CAC"/>
    <w:rsid w:val="00170058"/>
    <w:rsid w:val="0017029E"/>
    <w:rsid w:val="001702E2"/>
    <w:rsid w:val="001705AC"/>
    <w:rsid w:val="00170BCF"/>
    <w:rsid w:val="001712CD"/>
    <w:rsid w:val="0017159E"/>
    <w:rsid w:val="001717A3"/>
    <w:rsid w:val="00171D89"/>
    <w:rsid w:val="00171E6C"/>
    <w:rsid w:val="00172035"/>
    <w:rsid w:val="0017203B"/>
    <w:rsid w:val="00172938"/>
    <w:rsid w:val="00172BEF"/>
    <w:rsid w:val="001730A1"/>
    <w:rsid w:val="0017363D"/>
    <w:rsid w:val="00173EA1"/>
    <w:rsid w:val="00174A14"/>
    <w:rsid w:val="00174E37"/>
    <w:rsid w:val="00174F62"/>
    <w:rsid w:val="001750F4"/>
    <w:rsid w:val="001752B2"/>
    <w:rsid w:val="0017548B"/>
    <w:rsid w:val="00175503"/>
    <w:rsid w:val="00175964"/>
    <w:rsid w:val="00175C95"/>
    <w:rsid w:val="00176609"/>
    <w:rsid w:val="00176723"/>
    <w:rsid w:val="001767EB"/>
    <w:rsid w:val="00176CB2"/>
    <w:rsid w:val="00177022"/>
    <w:rsid w:val="001774FB"/>
    <w:rsid w:val="00177548"/>
    <w:rsid w:val="00177894"/>
    <w:rsid w:val="00177AB7"/>
    <w:rsid w:val="001809B1"/>
    <w:rsid w:val="00180AA4"/>
    <w:rsid w:val="00181406"/>
    <w:rsid w:val="00181983"/>
    <w:rsid w:val="00181AF1"/>
    <w:rsid w:val="0018296D"/>
    <w:rsid w:val="00183490"/>
    <w:rsid w:val="0018350A"/>
    <w:rsid w:val="001838F2"/>
    <w:rsid w:val="00183A63"/>
    <w:rsid w:val="00184109"/>
    <w:rsid w:val="00184432"/>
    <w:rsid w:val="001847FF"/>
    <w:rsid w:val="00184C4F"/>
    <w:rsid w:val="00185495"/>
    <w:rsid w:val="0018553A"/>
    <w:rsid w:val="001855DF"/>
    <w:rsid w:val="00185CB7"/>
    <w:rsid w:val="00185F2C"/>
    <w:rsid w:val="00185F45"/>
    <w:rsid w:val="0018653C"/>
    <w:rsid w:val="00186A5E"/>
    <w:rsid w:val="00186D30"/>
    <w:rsid w:val="00186DF1"/>
    <w:rsid w:val="00187124"/>
    <w:rsid w:val="00187C1B"/>
    <w:rsid w:val="00187D58"/>
    <w:rsid w:val="00187FC7"/>
    <w:rsid w:val="00190265"/>
    <w:rsid w:val="001904BC"/>
    <w:rsid w:val="001906A6"/>
    <w:rsid w:val="001906E9"/>
    <w:rsid w:val="00190958"/>
    <w:rsid w:val="00190CFD"/>
    <w:rsid w:val="00190EDD"/>
    <w:rsid w:val="00191122"/>
    <w:rsid w:val="0019177F"/>
    <w:rsid w:val="00191891"/>
    <w:rsid w:val="00191894"/>
    <w:rsid w:val="00191D59"/>
    <w:rsid w:val="00192173"/>
    <w:rsid w:val="00192175"/>
    <w:rsid w:val="00192A17"/>
    <w:rsid w:val="0019332C"/>
    <w:rsid w:val="001933CF"/>
    <w:rsid w:val="001936EB"/>
    <w:rsid w:val="0019377C"/>
    <w:rsid w:val="00193A50"/>
    <w:rsid w:val="00193BCD"/>
    <w:rsid w:val="00193C38"/>
    <w:rsid w:val="0019403A"/>
    <w:rsid w:val="00194A6F"/>
    <w:rsid w:val="00194CAA"/>
    <w:rsid w:val="00195CBC"/>
    <w:rsid w:val="0019662D"/>
    <w:rsid w:val="001966F1"/>
    <w:rsid w:val="00196874"/>
    <w:rsid w:val="001968A7"/>
    <w:rsid w:val="0019696A"/>
    <w:rsid w:val="00196AFF"/>
    <w:rsid w:val="00196E00"/>
    <w:rsid w:val="00196F55"/>
    <w:rsid w:val="00197106"/>
    <w:rsid w:val="001978C1"/>
    <w:rsid w:val="00197966"/>
    <w:rsid w:val="001979A8"/>
    <w:rsid w:val="00197CAE"/>
    <w:rsid w:val="001A06DE"/>
    <w:rsid w:val="001A0AA4"/>
    <w:rsid w:val="001A0C68"/>
    <w:rsid w:val="001A0C88"/>
    <w:rsid w:val="001A0D77"/>
    <w:rsid w:val="001A10F0"/>
    <w:rsid w:val="001A10F2"/>
    <w:rsid w:val="001A1800"/>
    <w:rsid w:val="001A180B"/>
    <w:rsid w:val="001A1D3F"/>
    <w:rsid w:val="001A2175"/>
    <w:rsid w:val="001A2365"/>
    <w:rsid w:val="001A275C"/>
    <w:rsid w:val="001A2B09"/>
    <w:rsid w:val="001A2B66"/>
    <w:rsid w:val="001A2E7E"/>
    <w:rsid w:val="001A2E9C"/>
    <w:rsid w:val="001A2F61"/>
    <w:rsid w:val="001A3177"/>
    <w:rsid w:val="001A3375"/>
    <w:rsid w:val="001A3830"/>
    <w:rsid w:val="001A3C45"/>
    <w:rsid w:val="001A3D46"/>
    <w:rsid w:val="001A437E"/>
    <w:rsid w:val="001A44BC"/>
    <w:rsid w:val="001A45CE"/>
    <w:rsid w:val="001A467A"/>
    <w:rsid w:val="001A482D"/>
    <w:rsid w:val="001A48B6"/>
    <w:rsid w:val="001A4ACF"/>
    <w:rsid w:val="001A4E17"/>
    <w:rsid w:val="001A50C0"/>
    <w:rsid w:val="001A5B6C"/>
    <w:rsid w:val="001A63AB"/>
    <w:rsid w:val="001A65C0"/>
    <w:rsid w:val="001A66B3"/>
    <w:rsid w:val="001A68D4"/>
    <w:rsid w:val="001A6A57"/>
    <w:rsid w:val="001A6C63"/>
    <w:rsid w:val="001A726F"/>
    <w:rsid w:val="001A75A2"/>
    <w:rsid w:val="001A7816"/>
    <w:rsid w:val="001A7B92"/>
    <w:rsid w:val="001A7E62"/>
    <w:rsid w:val="001B0824"/>
    <w:rsid w:val="001B1D4E"/>
    <w:rsid w:val="001B1DF0"/>
    <w:rsid w:val="001B1EAC"/>
    <w:rsid w:val="001B1EDD"/>
    <w:rsid w:val="001B1EF0"/>
    <w:rsid w:val="001B2342"/>
    <w:rsid w:val="001B2FD6"/>
    <w:rsid w:val="001B3D64"/>
    <w:rsid w:val="001B3E76"/>
    <w:rsid w:val="001B46C7"/>
    <w:rsid w:val="001B4F02"/>
    <w:rsid w:val="001B504F"/>
    <w:rsid w:val="001B53E5"/>
    <w:rsid w:val="001B5708"/>
    <w:rsid w:val="001B577C"/>
    <w:rsid w:val="001B58C2"/>
    <w:rsid w:val="001B5976"/>
    <w:rsid w:val="001B5F72"/>
    <w:rsid w:val="001B642F"/>
    <w:rsid w:val="001B6B2A"/>
    <w:rsid w:val="001B6C68"/>
    <w:rsid w:val="001B6DC6"/>
    <w:rsid w:val="001B6DC9"/>
    <w:rsid w:val="001B723A"/>
    <w:rsid w:val="001B7EFB"/>
    <w:rsid w:val="001C0429"/>
    <w:rsid w:val="001C09E4"/>
    <w:rsid w:val="001C0B75"/>
    <w:rsid w:val="001C107C"/>
    <w:rsid w:val="001C12CA"/>
    <w:rsid w:val="001C160E"/>
    <w:rsid w:val="001C2098"/>
    <w:rsid w:val="001C231E"/>
    <w:rsid w:val="001C2351"/>
    <w:rsid w:val="001C3AC5"/>
    <w:rsid w:val="001C3BDF"/>
    <w:rsid w:val="001C3F7A"/>
    <w:rsid w:val="001C4032"/>
    <w:rsid w:val="001C4230"/>
    <w:rsid w:val="001C42D9"/>
    <w:rsid w:val="001C4C1C"/>
    <w:rsid w:val="001C4CCB"/>
    <w:rsid w:val="001C4DC7"/>
    <w:rsid w:val="001C520A"/>
    <w:rsid w:val="001C55E3"/>
    <w:rsid w:val="001C5B84"/>
    <w:rsid w:val="001C63F8"/>
    <w:rsid w:val="001C6566"/>
    <w:rsid w:val="001C65CA"/>
    <w:rsid w:val="001C6A83"/>
    <w:rsid w:val="001C7009"/>
    <w:rsid w:val="001C7753"/>
    <w:rsid w:val="001C77FA"/>
    <w:rsid w:val="001C78B8"/>
    <w:rsid w:val="001C7A38"/>
    <w:rsid w:val="001D025B"/>
    <w:rsid w:val="001D04E8"/>
    <w:rsid w:val="001D07B4"/>
    <w:rsid w:val="001D08B8"/>
    <w:rsid w:val="001D0B64"/>
    <w:rsid w:val="001D1F65"/>
    <w:rsid w:val="001D2084"/>
    <w:rsid w:val="001D2217"/>
    <w:rsid w:val="001D22C1"/>
    <w:rsid w:val="001D235D"/>
    <w:rsid w:val="001D249C"/>
    <w:rsid w:val="001D2958"/>
    <w:rsid w:val="001D29FB"/>
    <w:rsid w:val="001D2B47"/>
    <w:rsid w:val="001D31BA"/>
    <w:rsid w:val="001D4347"/>
    <w:rsid w:val="001D4991"/>
    <w:rsid w:val="001D4B36"/>
    <w:rsid w:val="001D4BD2"/>
    <w:rsid w:val="001D4EEE"/>
    <w:rsid w:val="001D54FB"/>
    <w:rsid w:val="001D5A43"/>
    <w:rsid w:val="001D5B7D"/>
    <w:rsid w:val="001D5CE0"/>
    <w:rsid w:val="001D60F2"/>
    <w:rsid w:val="001D6946"/>
    <w:rsid w:val="001D747F"/>
    <w:rsid w:val="001D75D6"/>
    <w:rsid w:val="001D76EB"/>
    <w:rsid w:val="001D770E"/>
    <w:rsid w:val="001D774D"/>
    <w:rsid w:val="001D7E1B"/>
    <w:rsid w:val="001E03F5"/>
    <w:rsid w:val="001E06A7"/>
    <w:rsid w:val="001E0912"/>
    <w:rsid w:val="001E1307"/>
    <w:rsid w:val="001E17A4"/>
    <w:rsid w:val="001E1AD7"/>
    <w:rsid w:val="001E1CB1"/>
    <w:rsid w:val="001E2208"/>
    <w:rsid w:val="001E23C4"/>
    <w:rsid w:val="001E240C"/>
    <w:rsid w:val="001E24E0"/>
    <w:rsid w:val="001E2A50"/>
    <w:rsid w:val="001E2AF7"/>
    <w:rsid w:val="001E2D2C"/>
    <w:rsid w:val="001E312A"/>
    <w:rsid w:val="001E37DF"/>
    <w:rsid w:val="001E4DFA"/>
    <w:rsid w:val="001E5985"/>
    <w:rsid w:val="001E5D52"/>
    <w:rsid w:val="001E5E55"/>
    <w:rsid w:val="001E5E72"/>
    <w:rsid w:val="001E6EC8"/>
    <w:rsid w:val="001E6F58"/>
    <w:rsid w:val="001E7042"/>
    <w:rsid w:val="001E73D9"/>
    <w:rsid w:val="001E7EF5"/>
    <w:rsid w:val="001F0500"/>
    <w:rsid w:val="001F050F"/>
    <w:rsid w:val="001F0570"/>
    <w:rsid w:val="001F0A6F"/>
    <w:rsid w:val="001F114A"/>
    <w:rsid w:val="001F12AF"/>
    <w:rsid w:val="001F1AD0"/>
    <w:rsid w:val="001F237C"/>
    <w:rsid w:val="001F27F5"/>
    <w:rsid w:val="001F2A24"/>
    <w:rsid w:val="001F2AD6"/>
    <w:rsid w:val="001F2D2B"/>
    <w:rsid w:val="001F2D75"/>
    <w:rsid w:val="001F2F29"/>
    <w:rsid w:val="001F2FC5"/>
    <w:rsid w:val="001F336F"/>
    <w:rsid w:val="001F34C9"/>
    <w:rsid w:val="001F38E4"/>
    <w:rsid w:val="001F3E9B"/>
    <w:rsid w:val="001F3FB3"/>
    <w:rsid w:val="001F42C1"/>
    <w:rsid w:val="001F4F54"/>
    <w:rsid w:val="001F556C"/>
    <w:rsid w:val="001F5B0C"/>
    <w:rsid w:val="001F5D52"/>
    <w:rsid w:val="001F5D6B"/>
    <w:rsid w:val="001F5E70"/>
    <w:rsid w:val="001F63BF"/>
    <w:rsid w:val="001F6B43"/>
    <w:rsid w:val="001F6CAB"/>
    <w:rsid w:val="001F6DD7"/>
    <w:rsid w:val="001F71CA"/>
    <w:rsid w:val="001F76D3"/>
    <w:rsid w:val="001F7732"/>
    <w:rsid w:val="001F7F7D"/>
    <w:rsid w:val="001F7FBA"/>
    <w:rsid w:val="002000DA"/>
    <w:rsid w:val="00200110"/>
    <w:rsid w:val="00200279"/>
    <w:rsid w:val="0020073D"/>
    <w:rsid w:val="002009CC"/>
    <w:rsid w:val="00200D26"/>
    <w:rsid w:val="00200EA8"/>
    <w:rsid w:val="00201105"/>
    <w:rsid w:val="002011BA"/>
    <w:rsid w:val="0020141B"/>
    <w:rsid w:val="0020184B"/>
    <w:rsid w:val="002019C4"/>
    <w:rsid w:val="00201A09"/>
    <w:rsid w:val="00201B17"/>
    <w:rsid w:val="00201DE0"/>
    <w:rsid w:val="00202744"/>
    <w:rsid w:val="0020286F"/>
    <w:rsid w:val="00202A06"/>
    <w:rsid w:val="00203046"/>
    <w:rsid w:val="00203390"/>
    <w:rsid w:val="00203427"/>
    <w:rsid w:val="00203663"/>
    <w:rsid w:val="00203790"/>
    <w:rsid w:val="00203B38"/>
    <w:rsid w:val="00203BA7"/>
    <w:rsid w:val="00203FE4"/>
    <w:rsid w:val="002047E4"/>
    <w:rsid w:val="00204C96"/>
    <w:rsid w:val="00204FE4"/>
    <w:rsid w:val="0020552C"/>
    <w:rsid w:val="00205B84"/>
    <w:rsid w:val="00206162"/>
    <w:rsid w:val="0020698E"/>
    <w:rsid w:val="00207439"/>
    <w:rsid w:val="002075C8"/>
    <w:rsid w:val="00207BB7"/>
    <w:rsid w:val="0021014A"/>
    <w:rsid w:val="002104BE"/>
    <w:rsid w:val="0021090C"/>
    <w:rsid w:val="00210E8D"/>
    <w:rsid w:val="00210FD9"/>
    <w:rsid w:val="002112FE"/>
    <w:rsid w:val="00211496"/>
    <w:rsid w:val="002114D7"/>
    <w:rsid w:val="0021162D"/>
    <w:rsid w:val="002117B6"/>
    <w:rsid w:val="002125C2"/>
    <w:rsid w:val="0021299F"/>
    <w:rsid w:val="00212B27"/>
    <w:rsid w:val="00213C1A"/>
    <w:rsid w:val="00213DA2"/>
    <w:rsid w:val="002140AC"/>
    <w:rsid w:val="002144A6"/>
    <w:rsid w:val="002149C9"/>
    <w:rsid w:val="00215612"/>
    <w:rsid w:val="00215C02"/>
    <w:rsid w:val="002164A0"/>
    <w:rsid w:val="00216937"/>
    <w:rsid w:val="00216C0C"/>
    <w:rsid w:val="00216C21"/>
    <w:rsid w:val="00217581"/>
    <w:rsid w:val="00217CAC"/>
    <w:rsid w:val="00217D0A"/>
    <w:rsid w:val="00217F8A"/>
    <w:rsid w:val="00217FB7"/>
    <w:rsid w:val="00220192"/>
    <w:rsid w:val="00220256"/>
    <w:rsid w:val="00220700"/>
    <w:rsid w:val="00220D6D"/>
    <w:rsid w:val="00220DB4"/>
    <w:rsid w:val="00221387"/>
    <w:rsid w:val="002216DB"/>
    <w:rsid w:val="00221AA4"/>
    <w:rsid w:val="00221AAD"/>
    <w:rsid w:val="00221BDD"/>
    <w:rsid w:val="002222DA"/>
    <w:rsid w:val="00222573"/>
    <w:rsid w:val="002229C3"/>
    <w:rsid w:val="002233C3"/>
    <w:rsid w:val="00223ED5"/>
    <w:rsid w:val="002256BD"/>
    <w:rsid w:val="00225F43"/>
    <w:rsid w:val="00226318"/>
    <w:rsid w:val="0022656B"/>
    <w:rsid w:val="0022668B"/>
    <w:rsid w:val="00226719"/>
    <w:rsid w:val="00226B8A"/>
    <w:rsid w:val="002305D1"/>
    <w:rsid w:val="00230788"/>
    <w:rsid w:val="002307EC"/>
    <w:rsid w:val="00230833"/>
    <w:rsid w:val="002308B5"/>
    <w:rsid w:val="00230E2B"/>
    <w:rsid w:val="0023149B"/>
    <w:rsid w:val="00231BF7"/>
    <w:rsid w:val="00231CC5"/>
    <w:rsid w:val="00231D1B"/>
    <w:rsid w:val="00231F97"/>
    <w:rsid w:val="00231FAA"/>
    <w:rsid w:val="00232946"/>
    <w:rsid w:val="00233C3D"/>
    <w:rsid w:val="002342B7"/>
    <w:rsid w:val="00234359"/>
    <w:rsid w:val="0023450C"/>
    <w:rsid w:val="0023456F"/>
    <w:rsid w:val="00234598"/>
    <w:rsid w:val="00234731"/>
    <w:rsid w:val="00234A3E"/>
    <w:rsid w:val="00235472"/>
    <w:rsid w:val="0023587A"/>
    <w:rsid w:val="00235903"/>
    <w:rsid w:val="00235FA2"/>
    <w:rsid w:val="00236322"/>
    <w:rsid w:val="00236375"/>
    <w:rsid w:val="00236502"/>
    <w:rsid w:val="00236791"/>
    <w:rsid w:val="00236BB7"/>
    <w:rsid w:val="00236CA5"/>
    <w:rsid w:val="00237426"/>
    <w:rsid w:val="00237938"/>
    <w:rsid w:val="00237D61"/>
    <w:rsid w:val="00240D55"/>
    <w:rsid w:val="0024115A"/>
    <w:rsid w:val="00241349"/>
    <w:rsid w:val="00241493"/>
    <w:rsid w:val="00241506"/>
    <w:rsid w:val="0024192B"/>
    <w:rsid w:val="00241CC7"/>
    <w:rsid w:val="00241F09"/>
    <w:rsid w:val="00241F3F"/>
    <w:rsid w:val="002422E2"/>
    <w:rsid w:val="00242311"/>
    <w:rsid w:val="00242398"/>
    <w:rsid w:val="002425D4"/>
    <w:rsid w:val="00242B25"/>
    <w:rsid w:val="00243778"/>
    <w:rsid w:val="00243797"/>
    <w:rsid w:val="00243C50"/>
    <w:rsid w:val="00243CFF"/>
    <w:rsid w:val="00243E8F"/>
    <w:rsid w:val="00243EBA"/>
    <w:rsid w:val="002446CD"/>
    <w:rsid w:val="00244701"/>
    <w:rsid w:val="00244AAC"/>
    <w:rsid w:val="00244C12"/>
    <w:rsid w:val="00244E0A"/>
    <w:rsid w:val="00245476"/>
    <w:rsid w:val="0024570A"/>
    <w:rsid w:val="0024601C"/>
    <w:rsid w:val="0024617B"/>
    <w:rsid w:val="002466C5"/>
    <w:rsid w:val="00246B60"/>
    <w:rsid w:val="00246D0D"/>
    <w:rsid w:val="002470C8"/>
    <w:rsid w:val="0024746F"/>
    <w:rsid w:val="00247B00"/>
    <w:rsid w:val="00250770"/>
    <w:rsid w:val="00250B99"/>
    <w:rsid w:val="00250D3A"/>
    <w:rsid w:val="002511D5"/>
    <w:rsid w:val="00251B66"/>
    <w:rsid w:val="002528BB"/>
    <w:rsid w:val="00252B73"/>
    <w:rsid w:val="0025327A"/>
    <w:rsid w:val="00253468"/>
    <w:rsid w:val="00253516"/>
    <w:rsid w:val="0025397B"/>
    <w:rsid w:val="002541AF"/>
    <w:rsid w:val="002541E2"/>
    <w:rsid w:val="0025430C"/>
    <w:rsid w:val="00255107"/>
    <w:rsid w:val="00255298"/>
    <w:rsid w:val="00255437"/>
    <w:rsid w:val="002558E3"/>
    <w:rsid w:val="00255BD3"/>
    <w:rsid w:val="00255E9D"/>
    <w:rsid w:val="002560C1"/>
    <w:rsid w:val="002562BC"/>
    <w:rsid w:val="00256307"/>
    <w:rsid w:val="00256C00"/>
    <w:rsid w:val="00256C8B"/>
    <w:rsid w:val="00257409"/>
    <w:rsid w:val="00257426"/>
    <w:rsid w:val="00257471"/>
    <w:rsid w:val="00257495"/>
    <w:rsid w:val="0025782F"/>
    <w:rsid w:val="00257A48"/>
    <w:rsid w:val="002600B5"/>
    <w:rsid w:val="002603CF"/>
    <w:rsid w:val="00260581"/>
    <w:rsid w:val="002606CF"/>
    <w:rsid w:val="002608BF"/>
    <w:rsid w:val="002614F3"/>
    <w:rsid w:val="00261B6C"/>
    <w:rsid w:val="002624B7"/>
    <w:rsid w:val="00262B8C"/>
    <w:rsid w:val="00262F4B"/>
    <w:rsid w:val="00262F8F"/>
    <w:rsid w:val="002631BB"/>
    <w:rsid w:val="002634B9"/>
    <w:rsid w:val="00263A51"/>
    <w:rsid w:val="00263AA8"/>
    <w:rsid w:val="00263C50"/>
    <w:rsid w:val="00263D31"/>
    <w:rsid w:val="00263DB8"/>
    <w:rsid w:val="00264244"/>
    <w:rsid w:val="00264AF7"/>
    <w:rsid w:val="00264EFB"/>
    <w:rsid w:val="00264FE5"/>
    <w:rsid w:val="00265112"/>
    <w:rsid w:val="002656EB"/>
    <w:rsid w:val="00265709"/>
    <w:rsid w:val="00265C8E"/>
    <w:rsid w:val="00265D76"/>
    <w:rsid w:val="00265F2B"/>
    <w:rsid w:val="00266070"/>
    <w:rsid w:val="0026671D"/>
    <w:rsid w:val="00267939"/>
    <w:rsid w:val="00267D18"/>
    <w:rsid w:val="002705B6"/>
    <w:rsid w:val="0027086D"/>
    <w:rsid w:val="00270E3D"/>
    <w:rsid w:val="00270ED4"/>
    <w:rsid w:val="0027113C"/>
    <w:rsid w:val="00271885"/>
    <w:rsid w:val="00272123"/>
    <w:rsid w:val="0027219E"/>
    <w:rsid w:val="002727D9"/>
    <w:rsid w:val="0027290A"/>
    <w:rsid w:val="002729ED"/>
    <w:rsid w:val="00272C55"/>
    <w:rsid w:val="00272F0B"/>
    <w:rsid w:val="002731F2"/>
    <w:rsid w:val="0027336A"/>
    <w:rsid w:val="00273493"/>
    <w:rsid w:val="002738C8"/>
    <w:rsid w:val="00273CCA"/>
    <w:rsid w:val="00273D74"/>
    <w:rsid w:val="002743BC"/>
    <w:rsid w:val="002754CA"/>
    <w:rsid w:val="00275AC9"/>
    <w:rsid w:val="00275FC0"/>
    <w:rsid w:val="00277D5A"/>
    <w:rsid w:val="00280653"/>
    <w:rsid w:val="002809ED"/>
    <w:rsid w:val="00280B76"/>
    <w:rsid w:val="00280CF6"/>
    <w:rsid w:val="00280FCF"/>
    <w:rsid w:val="002812A5"/>
    <w:rsid w:val="00281B57"/>
    <w:rsid w:val="00281C92"/>
    <w:rsid w:val="00281D11"/>
    <w:rsid w:val="00282867"/>
    <w:rsid w:val="00282913"/>
    <w:rsid w:val="00282AB8"/>
    <w:rsid w:val="00282C79"/>
    <w:rsid w:val="00282CA6"/>
    <w:rsid w:val="00282FCF"/>
    <w:rsid w:val="00283577"/>
    <w:rsid w:val="002835B0"/>
    <w:rsid w:val="00283FFC"/>
    <w:rsid w:val="0028537B"/>
    <w:rsid w:val="00285437"/>
    <w:rsid w:val="002855C2"/>
    <w:rsid w:val="002856F9"/>
    <w:rsid w:val="00285B14"/>
    <w:rsid w:val="00286561"/>
    <w:rsid w:val="00286613"/>
    <w:rsid w:val="00290081"/>
    <w:rsid w:val="00290B21"/>
    <w:rsid w:val="002914C1"/>
    <w:rsid w:val="00291509"/>
    <w:rsid w:val="002916A3"/>
    <w:rsid w:val="00291929"/>
    <w:rsid w:val="00291F1A"/>
    <w:rsid w:val="00291FDE"/>
    <w:rsid w:val="002925AA"/>
    <w:rsid w:val="00292C81"/>
    <w:rsid w:val="002931DD"/>
    <w:rsid w:val="0029343E"/>
    <w:rsid w:val="0029368D"/>
    <w:rsid w:val="0029385E"/>
    <w:rsid w:val="00293BC4"/>
    <w:rsid w:val="00293E49"/>
    <w:rsid w:val="002940D2"/>
    <w:rsid w:val="002944B3"/>
    <w:rsid w:val="0029458D"/>
    <w:rsid w:val="002950F6"/>
    <w:rsid w:val="0029565D"/>
    <w:rsid w:val="002957BE"/>
    <w:rsid w:val="00295A40"/>
    <w:rsid w:val="00296121"/>
    <w:rsid w:val="002964E8"/>
    <w:rsid w:val="00296830"/>
    <w:rsid w:val="00296D49"/>
    <w:rsid w:val="002976AA"/>
    <w:rsid w:val="00297B3D"/>
    <w:rsid w:val="00297F7E"/>
    <w:rsid w:val="002A0030"/>
    <w:rsid w:val="002A0048"/>
    <w:rsid w:val="002A047A"/>
    <w:rsid w:val="002A0515"/>
    <w:rsid w:val="002A087A"/>
    <w:rsid w:val="002A0AD0"/>
    <w:rsid w:val="002A0C5E"/>
    <w:rsid w:val="002A14A9"/>
    <w:rsid w:val="002A17D8"/>
    <w:rsid w:val="002A19C8"/>
    <w:rsid w:val="002A1AFC"/>
    <w:rsid w:val="002A1B7C"/>
    <w:rsid w:val="002A1CA9"/>
    <w:rsid w:val="002A2090"/>
    <w:rsid w:val="002A22BA"/>
    <w:rsid w:val="002A29B2"/>
    <w:rsid w:val="002A3360"/>
    <w:rsid w:val="002A3A9C"/>
    <w:rsid w:val="002A4389"/>
    <w:rsid w:val="002A45E3"/>
    <w:rsid w:val="002A477A"/>
    <w:rsid w:val="002A4A1B"/>
    <w:rsid w:val="002A4A7F"/>
    <w:rsid w:val="002A5171"/>
    <w:rsid w:val="002A51C2"/>
    <w:rsid w:val="002A5400"/>
    <w:rsid w:val="002A553C"/>
    <w:rsid w:val="002A5CD8"/>
    <w:rsid w:val="002A6492"/>
    <w:rsid w:val="002A6B5E"/>
    <w:rsid w:val="002A6DCF"/>
    <w:rsid w:val="002A7698"/>
    <w:rsid w:val="002A785E"/>
    <w:rsid w:val="002A79F5"/>
    <w:rsid w:val="002A7B07"/>
    <w:rsid w:val="002A7DB7"/>
    <w:rsid w:val="002A7EEB"/>
    <w:rsid w:val="002B0039"/>
    <w:rsid w:val="002B0606"/>
    <w:rsid w:val="002B1032"/>
    <w:rsid w:val="002B125D"/>
    <w:rsid w:val="002B1636"/>
    <w:rsid w:val="002B17FA"/>
    <w:rsid w:val="002B1D90"/>
    <w:rsid w:val="002B1DDC"/>
    <w:rsid w:val="002B1E5C"/>
    <w:rsid w:val="002B21B3"/>
    <w:rsid w:val="002B21C8"/>
    <w:rsid w:val="002B2366"/>
    <w:rsid w:val="002B2586"/>
    <w:rsid w:val="002B27DE"/>
    <w:rsid w:val="002B2BA5"/>
    <w:rsid w:val="002B2F48"/>
    <w:rsid w:val="002B3042"/>
    <w:rsid w:val="002B3275"/>
    <w:rsid w:val="002B345C"/>
    <w:rsid w:val="002B3673"/>
    <w:rsid w:val="002B3678"/>
    <w:rsid w:val="002B3B12"/>
    <w:rsid w:val="002B3D28"/>
    <w:rsid w:val="002B40C1"/>
    <w:rsid w:val="002B492A"/>
    <w:rsid w:val="002B4E10"/>
    <w:rsid w:val="002B5920"/>
    <w:rsid w:val="002B59D2"/>
    <w:rsid w:val="002B5BEF"/>
    <w:rsid w:val="002B5F52"/>
    <w:rsid w:val="002B6068"/>
    <w:rsid w:val="002B6638"/>
    <w:rsid w:val="002B6926"/>
    <w:rsid w:val="002B6A5A"/>
    <w:rsid w:val="002B746E"/>
    <w:rsid w:val="002C005E"/>
    <w:rsid w:val="002C01F5"/>
    <w:rsid w:val="002C0664"/>
    <w:rsid w:val="002C06BE"/>
    <w:rsid w:val="002C0EFA"/>
    <w:rsid w:val="002C12FE"/>
    <w:rsid w:val="002C14F9"/>
    <w:rsid w:val="002C182D"/>
    <w:rsid w:val="002C278E"/>
    <w:rsid w:val="002C2B2D"/>
    <w:rsid w:val="002C3091"/>
    <w:rsid w:val="002C3127"/>
    <w:rsid w:val="002C37F6"/>
    <w:rsid w:val="002C3C90"/>
    <w:rsid w:val="002C4120"/>
    <w:rsid w:val="002C42F1"/>
    <w:rsid w:val="002C4967"/>
    <w:rsid w:val="002C4B9E"/>
    <w:rsid w:val="002C4E29"/>
    <w:rsid w:val="002C541B"/>
    <w:rsid w:val="002C5682"/>
    <w:rsid w:val="002C6103"/>
    <w:rsid w:val="002C63FF"/>
    <w:rsid w:val="002C64C1"/>
    <w:rsid w:val="002C664F"/>
    <w:rsid w:val="002C6E33"/>
    <w:rsid w:val="002C7089"/>
    <w:rsid w:val="002C7B62"/>
    <w:rsid w:val="002C7B8E"/>
    <w:rsid w:val="002C7BF6"/>
    <w:rsid w:val="002C7C5E"/>
    <w:rsid w:val="002D04D0"/>
    <w:rsid w:val="002D067B"/>
    <w:rsid w:val="002D0C90"/>
    <w:rsid w:val="002D0DEC"/>
    <w:rsid w:val="002D13F3"/>
    <w:rsid w:val="002D18E4"/>
    <w:rsid w:val="002D1C23"/>
    <w:rsid w:val="002D1F94"/>
    <w:rsid w:val="002D24F4"/>
    <w:rsid w:val="002D3069"/>
    <w:rsid w:val="002D389F"/>
    <w:rsid w:val="002D39CF"/>
    <w:rsid w:val="002D3AB1"/>
    <w:rsid w:val="002D4023"/>
    <w:rsid w:val="002D4B3F"/>
    <w:rsid w:val="002D4BC1"/>
    <w:rsid w:val="002D53C4"/>
    <w:rsid w:val="002D5CDC"/>
    <w:rsid w:val="002D6227"/>
    <w:rsid w:val="002D647F"/>
    <w:rsid w:val="002D6B3E"/>
    <w:rsid w:val="002D6F5C"/>
    <w:rsid w:val="002D7114"/>
    <w:rsid w:val="002D7198"/>
    <w:rsid w:val="002D7265"/>
    <w:rsid w:val="002D73D8"/>
    <w:rsid w:val="002D747D"/>
    <w:rsid w:val="002D753E"/>
    <w:rsid w:val="002D7671"/>
    <w:rsid w:val="002D788F"/>
    <w:rsid w:val="002E0036"/>
    <w:rsid w:val="002E0154"/>
    <w:rsid w:val="002E06C6"/>
    <w:rsid w:val="002E0703"/>
    <w:rsid w:val="002E0E60"/>
    <w:rsid w:val="002E1278"/>
    <w:rsid w:val="002E1372"/>
    <w:rsid w:val="002E19DF"/>
    <w:rsid w:val="002E2149"/>
    <w:rsid w:val="002E253F"/>
    <w:rsid w:val="002E2BF4"/>
    <w:rsid w:val="002E32F0"/>
    <w:rsid w:val="002E38FC"/>
    <w:rsid w:val="002E3D5E"/>
    <w:rsid w:val="002E3EB7"/>
    <w:rsid w:val="002E447D"/>
    <w:rsid w:val="002E467D"/>
    <w:rsid w:val="002E4988"/>
    <w:rsid w:val="002E5617"/>
    <w:rsid w:val="002E5763"/>
    <w:rsid w:val="002E5F34"/>
    <w:rsid w:val="002E6203"/>
    <w:rsid w:val="002E64A0"/>
    <w:rsid w:val="002E64C4"/>
    <w:rsid w:val="002E651D"/>
    <w:rsid w:val="002E71CD"/>
    <w:rsid w:val="002E729E"/>
    <w:rsid w:val="002E780C"/>
    <w:rsid w:val="002E78F2"/>
    <w:rsid w:val="002E7BC9"/>
    <w:rsid w:val="002E7D41"/>
    <w:rsid w:val="002F03C4"/>
    <w:rsid w:val="002F04BD"/>
    <w:rsid w:val="002F0A74"/>
    <w:rsid w:val="002F0A8A"/>
    <w:rsid w:val="002F2400"/>
    <w:rsid w:val="002F246E"/>
    <w:rsid w:val="002F24DC"/>
    <w:rsid w:val="002F2731"/>
    <w:rsid w:val="002F2C81"/>
    <w:rsid w:val="002F2CE3"/>
    <w:rsid w:val="002F2F69"/>
    <w:rsid w:val="002F329E"/>
    <w:rsid w:val="002F3380"/>
    <w:rsid w:val="002F34FA"/>
    <w:rsid w:val="002F3BA3"/>
    <w:rsid w:val="002F3D29"/>
    <w:rsid w:val="002F4289"/>
    <w:rsid w:val="002F42A0"/>
    <w:rsid w:val="002F465B"/>
    <w:rsid w:val="002F4ECF"/>
    <w:rsid w:val="002F52E6"/>
    <w:rsid w:val="002F579A"/>
    <w:rsid w:val="002F5902"/>
    <w:rsid w:val="002F5DEA"/>
    <w:rsid w:val="002F631B"/>
    <w:rsid w:val="002F64C8"/>
    <w:rsid w:val="002F6597"/>
    <w:rsid w:val="002F6976"/>
    <w:rsid w:val="002F6D02"/>
    <w:rsid w:val="002F77BE"/>
    <w:rsid w:val="003000D9"/>
    <w:rsid w:val="00300279"/>
    <w:rsid w:val="00300B78"/>
    <w:rsid w:val="003010BA"/>
    <w:rsid w:val="00301540"/>
    <w:rsid w:val="00301E04"/>
    <w:rsid w:val="0030206D"/>
    <w:rsid w:val="0030239B"/>
    <w:rsid w:val="0030293B"/>
    <w:rsid w:val="0030295C"/>
    <w:rsid w:val="00303515"/>
    <w:rsid w:val="00303787"/>
    <w:rsid w:val="0030412C"/>
    <w:rsid w:val="003044A6"/>
    <w:rsid w:val="00304D5B"/>
    <w:rsid w:val="00304E58"/>
    <w:rsid w:val="00304E7A"/>
    <w:rsid w:val="00304F50"/>
    <w:rsid w:val="00305092"/>
    <w:rsid w:val="00305434"/>
    <w:rsid w:val="00305C4A"/>
    <w:rsid w:val="003065EA"/>
    <w:rsid w:val="00306BCC"/>
    <w:rsid w:val="00306E27"/>
    <w:rsid w:val="00307243"/>
    <w:rsid w:val="0030731E"/>
    <w:rsid w:val="00307504"/>
    <w:rsid w:val="00307546"/>
    <w:rsid w:val="00307AEA"/>
    <w:rsid w:val="00307F47"/>
    <w:rsid w:val="00310AA7"/>
    <w:rsid w:val="00310B36"/>
    <w:rsid w:val="00310B39"/>
    <w:rsid w:val="00310C0F"/>
    <w:rsid w:val="00310C30"/>
    <w:rsid w:val="00310F83"/>
    <w:rsid w:val="003114F3"/>
    <w:rsid w:val="0031150E"/>
    <w:rsid w:val="00311598"/>
    <w:rsid w:val="0031176F"/>
    <w:rsid w:val="00311AB0"/>
    <w:rsid w:val="00311AF2"/>
    <w:rsid w:val="00311B6E"/>
    <w:rsid w:val="00312342"/>
    <w:rsid w:val="0031234E"/>
    <w:rsid w:val="00312A9C"/>
    <w:rsid w:val="00312BD2"/>
    <w:rsid w:val="00312E26"/>
    <w:rsid w:val="0031306C"/>
    <w:rsid w:val="00313074"/>
    <w:rsid w:val="0031331A"/>
    <w:rsid w:val="003138B7"/>
    <w:rsid w:val="00313A73"/>
    <w:rsid w:val="00313C25"/>
    <w:rsid w:val="00313C2F"/>
    <w:rsid w:val="00315123"/>
    <w:rsid w:val="00315558"/>
    <w:rsid w:val="003157BA"/>
    <w:rsid w:val="00315849"/>
    <w:rsid w:val="00315FC1"/>
    <w:rsid w:val="00316404"/>
    <w:rsid w:val="00316A1C"/>
    <w:rsid w:val="00316AB6"/>
    <w:rsid w:val="00317A68"/>
    <w:rsid w:val="00317AFE"/>
    <w:rsid w:val="00320421"/>
    <w:rsid w:val="00320492"/>
    <w:rsid w:val="003204B0"/>
    <w:rsid w:val="003204C5"/>
    <w:rsid w:val="003206F2"/>
    <w:rsid w:val="0032134C"/>
    <w:rsid w:val="00321B4E"/>
    <w:rsid w:val="00321B71"/>
    <w:rsid w:val="00321FE1"/>
    <w:rsid w:val="0032249C"/>
    <w:rsid w:val="00322940"/>
    <w:rsid w:val="00322BA7"/>
    <w:rsid w:val="00322CDE"/>
    <w:rsid w:val="00323C80"/>
    <w:rsid w:val="00323CFF"/>
    <w:rsid w:val="00324669"/>
    <w:rsid w:val="003251D2"/>
    <w:rsid w:val="003256DF"/>
    <w:rsid w:val="00325E0D"/>
    <w:rsid w:val="00325E71"/>
    <w:rsid w:val="00325EBE"/>
    <w:rsid w:val="00326034"/>
    <w:rsid w:val="00326560"/>
    <w:rsid w:val="00326DAB"/>
    <w:rsid w:val="00326EC8"/>
    <w:rsid w:val="00326F0D"/>
    <w:rsid w:val="003274CE"/>
    <w:rsid w:val="00327B06"/>
    <w:rsid w:val="00327C82"/>
    <w:rsid w:val="00327EF1"/>
    <w:rsid w:val="003302A2"/>
    <w:rsid w:val="003309FE"/>
    <w:rsid w:val="003315B4"/>
    <w:rsid w:val="00331769"/>
    <w:rsid w:val="00331800"/>
    <w:rsid w:val="00332324"/>
    <w:rsid w:val="003324DE"/>
    <w:rsid w:val="003325FA"/>
    <w:rsid w:val="00332B42"/>
    <w:rsid w:val="00332D1C"/>
    <w:rsid w:val="003330DD"/>
    <w:rsid w:val="00333368"/>
    <w:rsid w:val="00333411"/>
    <w:rsid w:val="00333582"/>
    <w:rsid w:val="00333619"/>
    <w:rsid w:val="003337C3"/>
    <w:rsid w:val="00334075"/>
    <w:rsid w:val="003343F0"/>
    <w:rsid w:val="00334656"/>
    <w:rsid w:val="00335016"/>
    <w:rsid w:val="003350C0"/>
    <w:rsid w:val="003350E9"/>
    <w:rsid w:val="003353B2"/>
    <w:rsid w:val="00335979"/>
    <w:rsid w:val="00335F3D"/>
    <w:rsid w:val="0033653F"/>
    <w:rsid w:val="0033693F"/>
    <w:rsid w:val="0033753D"/>
    <w:rsid w:val="00337A58"/>
    <w:rsid w:val="00337AFB"/>
    <w:rsid w:val="003402DA"/>
    <w:rsid w:val="00340331"/>
    <w:rsid w:val="00340406"/>
    <w:rsid w:val="00341019"/>
    <w:rsid w:val="003412C2"/>
    <w:rsid w:val="00341D33"/>
    <w:rsid w:val="003421AB"/>
    <w:rsid w:val="00342364"/>
    <w:rsid w:val="00342519"/>
    <w:rsid w:val="00342B63"/>
    <w:rsid w:val="00342E6E"/>
    <w:rsid w:val="0034387E"/>
    <w:rsid w:val="00343DE6"/>
    <w:rsid w:val="00343FD1"/>
    <w:rsid w:val="00344FCE"/>
    <w:rsid w:val="0034544D"/>
    <w:rsid w:val="003456B1"/>
    <w:rsid w:val="003457C8"/>
    <w:rsid w:val="00346036"/>
    <w:rsid w:val="00346089"/>
    <w:rsid w:val="00346114"/>
    <w:rsid w:val="003465AE"/>
    <w:rsid w:val="003468A2"/>
    <w:rsid w:val="00346FEA"/>
    <w:rsid w:val="003475B7"/>
    <w:rsid w:val="0034784F"/>
    <w:rsid w:val="00350CCD"/>
    <w:rsid w:val="00350D17"/>
    <w:rsid w:val="00351108"/>
    <w:rsid w:val="00351574"/>
    <w:rsid w:val="00351846"/>
    <w:rsid w:val="00351E0B"/>
    <w:rsid w:val="0035204F"/>
    <w:rsid w:val="003523F4"/>
    <w:rsid w:val="003525FF"/>
    <w:rsid w:val="0035295B"/>
    <w:rsid w:val="00352989"/>
    <w:rsid w:val="00352CFC"/>
    <w:rsid w:val="00352F76"/>
    <w:rsid w:val="003531F9"/>
    <w:rsid w:val="003534B8"/>
    <w:rsid w:val="003537A1"/>
    <w:rsid w:val="00353AFC"/>
    <w:rsid w:val="00353B1C"/>
    <w:rsid w:val="00353EB9"/>
    <w:rsid w:val="00353FB8"/>
    <w:rsid w:val="0035402F"/>
    <w:rsid w:val="003540B4"/>
    <w:rsid w:val="00354487"/>
    <w:rsid w:val="0035464F"/>
    <w:rsid w:val="003546A6"/>
    <w:rsid w:val="00354A12"/>
    <w:rsid w:val="00354B4D"/>
    <w:rsid w:val="00355320"/>
    <w:rsid w:val="00355488"/>
    <w:rsid w:val="003557C3"/>
    <w:rsid w:val="00355A4C"/>
    <w:rsid w:val="00355D2E"/>
    <w:rsid w:val="00356625"/>
    <w:rsid w:val="003571C8"/>
    <w:rsid w:val="003574BB"/>
    <w:rsid w:val="003574FD"/>
    <w:rsid w:val="00357C1A"/>
    <w:rsid w:val="0036029C"/>
    <w:rsid w:val="00360404"/>
    <w:rsid w:val="003605FF"/>
    <w:rsid w:val="00360755"/>
    <w:rsid w:val="0036085E"/>
    <w:rsid w:val="00360975"/>
    <w:rsid w:val="00360A4C"/>
    <w:rsid w:val="00360DB6"/>
    <w:rsid w:val="00361062"/>
    <w:rsid w:val="003614E2"/>
    <w:rsid w:val="00361522"/>
    <w:rsid w:val="003615F9"/>
    <w:rsid w:val="0036194C"/>
    <w:rsid w:val="003619C4"/>
    <w:rsid w:val="00361C45"/>
    <w:rsid w:val="00361E63"/>
    <w:rsid w:val="00362139"/>
    <w:rsid w:val="00362149"/>
    <w:rsid w:val="0036249E"/>
    <w:rsid w:val="003626E5"/>
    <w:rsid w:val="00362873"/>
    <w:rsid w:val="00362926"/>
    <w:rsid w:val="003629E1"/>
    <w:rsid w:val="00362F50"/>
    <w:rsid w:val="00362FD6"/>
    <w:rsid w:val="003633D4"/>
    <w:rsid w:val="00363719"/>
    <w:rsid w:val="00363F5E"/>
    <w:rsid w:val="00365CFD"/>
    <w:rsid w:val="00366434"/>
    <w:rsid w:val="00366477"/>
    <w:rsid w:val="00366961"/>
    <w:rsid w:val="00366EC6"/>
    <w:rsid w:val="00367177"/>
    <w:rsid w:val="003672A2"/>
    <w:rsid w:val="00367401"/>
    <w:rsid w:val="0036765F"/>
    <w:rsid w:val="00367DBB"/>
    <w:rsid w:val="003701A6"/>
    <w:rsid w:val="00370F20"/>
    <w:rsid w:val="00370FD5"/>
    <w:rsid w:val="00371444"/>
    <w:rsid w:val="0037184D"/>
    <w:rsid w:val="00371E8D"/>
    <w:rsid w:val="003722B1"/>
    <w:rsid w:val="003723A3"/>
    <w:rsid w:val="003724EF"/>
    <w:rsid w:val="00372678"/>
    <w:rsid w:val="00372BA5"/>
    <w:rsid w:val="00372CA1"/>
    <w:rsid w:val="0037303F"/>
    <w:rsid w:val="003733ED"/>
    <w:rsid w:val="003736EE"/>
    <w:rsid w:val="0037384A"/>
    <w:rsid w:val="00373B8E"/>
    <w:rsid w:val="00373B9D"/>
    <w:rsid w:val="00373E80"/>
    <w:rsid w:val="00373EEB"/>
    <w:rsid w:val="00373EFF"/>
    <w:rsid w:val="003740DE"/>
    <w:rsid w:val="003746DB"/>
    <w:rsid w:val="00374705"/>
    <w:rsid w:val="0037498D"/>
    <w:rsid w:val="00374A17"/>
    <w:rsid w:val="00374FE0"/>
    <w:rsid w:val="003755EC"/>
    <w:rsid w:val="00375881"/>
    <w:rsid w:val="00375CAA"/>
    <w:rsid w:val="003769D7"/>
    <w:rsid w:val="003776FE"/>
    <w:rsid w:val="0037778A"/>
    <w:rsid w:val="00377977"/>
    <w:rsid w:val="00377C58"/>
    <w:rsid w:val="00377FD2"/>
    <w:rsid w:val="00380042"/>
    <w:rsid w:val="003803BA"/>
    <w:rsid w:val="003807D7"/>
    <w:rsid w:val="00381193"/>
    <w:rsid w:val="0038162B"/>
    <w:rsid w:val="00381787"/>
    <w:rsid w:val="00381A3F"/>
    <w:rsid w:val="00381CDD"/>
    <w:rsid w:val="00381DE6"/>
    <w:rsid w:val="00382000"/>
    <w:rsid w:val="003822CD"/>
    <w:rsid w:val="0038257B"/>
    <w:rsid w:val="0038318D"/>
    <w:rsid w:val="00383232"/>
    <w:rsid w:val="003833CC"/>
    <w:rsid w:val="00383573"/>
    <w:rsid w:val="0038380B"/>
    <w:rsid w:val="0038431D"/>
    <w:rsid w:val="00384380"/>
    <w:rsid w:val="00384770"/>
    <w:rsid w:val="00384963"/>
    <w:rsid w:val="003849C2"/>
    <w:rsid w:val="00384AE1"/>
    <w:rsid w:val="00384B35"/>
    <w:rsid w:val="00384D05"/>
    <w:rsid w:val="00384D14"/>
    <w:rsid w:val="00384F49"/>
    <w:rsid w:val="0038512A"/>
    <w:rsid w:val="0038513F"/>
    <w:rsid w:val="00385541"/>
    <w:rsid w:val="003857BF"/>
    <w:rsid w:val="00385ADC"/>
    <w:rsid w:val="00385CB0"/>
    <w:rsid w:val="00385D1B"/>
    <w:rsid w:val="00386496"/>
    <w:rsid w:val="003864A5"/>
    <w:rsid w:val="003864E7"/>
    <w:rsid w:val="00386A1D"/>
    <w:rsid w:val="00386FCF"/>
    <w:rsid w:val="00387351"/>
    <w:rsid w:val="00387D0A"/>
    <w:rsid w:val="00387F1F"/>
    <w:rsid w:val="00390348"/>
    <w:rsid w:val="00390EFA"/>
    <w:rsid w:val="003917D4"/>
    <w:rsid w:val="00391A13"/>
    <w:rsid w:val="00391AF1"/>
    <w:rsid w:val="00391C8B"/>
    <w:rsid w:val="00391F69"/>
    <w:rsid w:val="0039223A"/>
    <w:rsid w:val="003924E5"/>
    <w:rsid w:val="003929D2"/>
    <w:rsid w:val="00392E5C"/>
    <w:rsid w:val="00393A08"/>
    <w:rsid w:val="00393BB3"/>
    <w:rsid w:val="003943C0"/>
    <w:rsid w:val="00394860"/>
    <w:rsid w:val="0039487A"/>
    <w:rsid w:val="00394E0E"/>
    <w:rsid w:val="00394E23"/>
    <w:rsid w:val="00394E7C"/>
    <w:rsid w:val="003951C5"/>
    <w:rsid w:val="003953C6"/>
    <w:rsid w:val="00395480"/>
    <w:rsid w:val="00395C82"/>
    <w:rsid w:val="00395D86"/>
    <w:rsid w:val="003967C9"/>
    <w:rsid w:val="003972E9"/>
    <w:rsid w:val="00397343"/>
    <w:rsid w:val="00397876"/>
    <w:rsid w:val="00397B24"/>
    <w:rsid w:val="00397B9E"/>
    <w:rsid w:val="003A0051"/>
    <w:rsid w:val="003A0054"/>
    <w:rsid w:val="003A00F9"/>
    <w:rsid w:val="003A13E3"/>
    <w:rsid w:val="003A164E"/>
    <w:rsid w:val="003A1810"/>
    <w:rsid w:val="003A184A"/>
    <w:rsid w:val="003A1946"/>
    <w:rsid w:val="003A1A48"/>
    <w:rsid w:val="003A1AA7"/>
    <w:rsid w:val="003A20F6"/>
    <w:rsid w:val="003A2308"/>
    <w:rsid w:val="003A23BD"/>
    <w:rsid w:val="003A250D"/>
    <w:rsid w:val="003A255F"/>
    <w:rsid w:val="003A26B4"/>
    <w:rsid w:val="003A2A92"/>
    <w:rsid w:val="003A2B4C"/>
    <w:rsid w:val="003A2BC6"/>
    <w:rsid w:val="003A30BB"/>
    <w:rsid w:val="003A3B15"/>
    <w:rsid w:val="003A3CCF"/>
    <w:rsid w:val="003A3CE2"/>
    <w:rsid w:val="003A3D2B"/>
    <w:rsid w:val="003A3F38"/>
    <w:rsid w:val="003A3FE4"/>
    <w:rsid w:val="003A40B1"/>
    <w:rsid w:val="003A445F"/>
    <w:rsid w:val="003A45EB"/>
    <w:rsid w:val="003A469B"/>
    <w:rsid w:val="003A4870"/>
    <w:rsid w:val="003A49B2"/>
    <w:rsid w:val="003A4AFC"/>
    <w:rsid w:val="003A4E46"/>
    <w:rsid w:val="003A4FC9"/>
    <w:rsid w:val="003A58F3"/>
    <w:rsid w:val="003A5E05"/>
    <w:rsid w:val="003A6042"/>
    <w:rsid w:val="003A67AC"/>
    <w:rsid w:val="003A6D4E"/>
    <w:rsid w:val="003A747A"/>
    <w:rsid w:val="003A7C66"/>
    <w:rsid w:val="003B071C"/>
    <w:rsid w:val="003B0A60"/>
    <w:rsid w:val="003B1496"/>
    <w:rsid w:val="003B1705"/>
    <w:rsid w:val="003B1C7D"/>
    <w:rsid w:val="003B1F61"/>
    <w:rsid w:val="003B2830"/>
    <w:rsid w:val="003B2886"/>
    <w:rsid w:val="003B2C40"/>
    <w:rsid w:val="003B2E12"/>
    <w:rsid w:val="003B2E1B"/>
    <w:rsid w:val="003B2E5D"/>
    <w:rsid w:val="003B314F"/>
    <w:rsid w:val="003B39BD"/>
    <w:rsid w:val="003B3BAB"/>
    <w:rsid w:val="003B3D63"/>
    <w:rsid w:val="003B3F2C"/>
    <w:rsid w:val="003B4116"/>
    <w:rsid w:val="003B4E59"/>
    <w:rsid w:val="003B4EE7"/>
    <w:rsid w:val="003B5304"/>
    <w:rsid w:val="003B5438"/>
    <w:rsid w:val="003B54FF"/>
    <w:rsid w:val="003B5633"/>
    <w:rsid w:val="003B5665"/>
    <w:rsid w:val="003B59CE"/>
    <w:rsid w:val="003B5BF2"/>
    <w:rsid w:val="003B5C50"/>
    <w:rsid w:val="003B5D92"/>
    <w:rsid w:val="003B620E"/>
    <w:rsid w:val="003B67A2"/>
    <w:rsid w:val="003B728A"/>
    <w:rsid w:val="003B783C"/>
    <w:rsid w:val="003B7FD3"/>
    <w:rsid w:val="003C00C1"/>
    <w:rsid w:val="003C01D2"/>
    <w:rsid w:val="003C1129"/>
    <w:rsid w:val="003C1752"/>
    <w:rsid w:val="003C1AB9"/>
    <w:rsid w:val="003C1E5F"/>
    <w:rsid w:val="003C210A"/>
    <w:rsid w:val="003C2999"/>
    <w:rsid w:val="003C3033"/>
    <w:rsid w:val="003C31B4"/>
    <w:rsid w:val="003C32E8"/>
    <w:rsid w:val="003C3C5D"/>
    <w:rsid w:val="003C4020"/>
    <w:rsid w:val="003C475E"/>
    <w:rsid w:val="003C4768"/>
    <w:rsid w:val="003C49D8"/>
    <w:rsid w:val="003C4B87"/>
    <w:rsid w:val="003C5282"/>
    <w:rsid w:val="003C5325"/>
    <w:rsid w:val="003C53C8"/>
    <w:rsid w:val="003C5732"/>
    <w:rsid w:val="003C596D"/>
    <w:rsid w:val="003C5A02"/>
    <w:rsid w:val="003C5A36"/>
    <w:rsid w:val="003C5D12"/>
    <w:rsid w:val="003C671C"/>
    <w:rsid w:val="003C68F0"/>
    <w:rsid w:val="003C7051"/>
    <w:rsid w:val="003C74A8"/>
    <w:rsid w:val="003C75E9"/>
    <w:rsid w:val="003C7AC4"/>
    <w:rsid w:val="003D027E"/>
    <w:rsid w:val="003D060A"/>
    <w:rsid w:val="003D0859"/>
    <w:rsid w:val="003D0E68"/>
    <w:rsid w:val="003D10A8"/>
    <w:rsid w:val="003D166C"/>
    <w:rsid w:val="003D1CFA"/>
    <w:rsid w:val="003D1E43"/>
    <w:rsid w:val="003D1E46"/>
    <w:rsid w:val="003D1EB1"/>
    <w:rsid w:val="003D275F"/>
    <w:rsid w:val="003D28C7"/>
    <w:rsid w:val="003D2C37"/>
    <w:rsid w:val="003D3050"/>
    <w:rsid w:val="003D3EC3"/>
    <w:rsid w:val="003D3ED3"/>
    <w:rsid w:val="003D4480"/>
    <w:rsid w:val="003D491D"/>
    <w:rsid w:val="003D506F"/>
    <w:rsid w:val="003D56D2"/>
    <w:rsid w:val="003D578F"/>
    <w:rsid w:val="003D5993"/>
    <w:rsid w:val="003D5F8E"/>
    <w:rsid w:val="003D672E"/>
    <w:rsid w:val="003D6814"/>
    <w:rsid w:val="003D720F"/>
    <w:rsid w:val="003D73D9"/>
    <w:rsid w:val="003D794A"/>
    <w:rsid w:val="003D7AB5"/>
    <w:rsid w:val="003E02F0"/>
    <w:rsid w:val="003E04E1"/>
    <w:rsid w:val="003E0DB1"/>
    <w:rsid w:val="003E0E91"/>
    <w:rsid w:val="003E1D97"/>
    <w:rsid w:val="003E217F"/>
    <w:rsid w:val="003E245A"/>
    <w:rsid w:val="003E291A"/>
    <w:rsid w:val="003E2C09"/>
    <w:rsid w:val="003E2DC8"/>
    <w:rsid w:val="003E3547"/>
    <w:rsid w:val="003E3567"/>
    <w:rsid w:val="003E3576"/>
    <w:rsid w:val="003E3662"/>
    <w:rsid w:val="003E4013"/>
    <w:rsid w:val="003E41CB"/>
    <w:rsid w:val="003E4376"/>
    <w:rsid w:val="003E4D24"/>
    <w:rsid w:val="003E4E55"/>
    <w:rsid w:val="003E5759"/>
    <w:rsid w:val="003E57E3"/>
    <w:rsid w:val="003E60F9"/>
    <w:rsid w:val="003E643C"/>
    <w:rsid w:val="003E6555"/>
    <w:rsid w:val="003E6EA9"/>
    <w:rsid w:val="003F0007"/>
    <w:rsid w:val="003F026E"/>
    <w:rsid w:val="003F0660"/>
    <w:rsid w:val="003F0675"/>
    <w:rsid w:val="003F08CE"/>
    <w:rsid w:val="003F0A7E"/>
    <w:rsid w:val="003F1107"/>
    <w:rsid w:val="003F22E1"/>
    <w:rsid w:val="003F279C"/>
    <w:rsid w:val="003F29F5"/>
    <w:rsid w:val="003F2B2B"/>
    <w:rsid w:val="003F2B95"/>
    <w:rsid w:val="003F3A83"/>
    <w:rsid w:val="003F3D01"/>
    <w:rsid w:val="003F3D0C"/>
    <w:rsid w:val="003F3F57"/>
    <w:rsid w:val="003F4307"/>
    <w:rsid w:val="003F4CB6"/>
    <w:rsid w:val="003F4CEA"/>
    <w:rsid w:val="003F548C"/>
    <w:rsid w:val="003F5B30"/>
    <w:rsid w:val="003F5C80"/>
    <w:rsid w:val="003F5D0B"/>
    <w:rsid w:val="003F5E3D"/>
    <w:rsid w:val="003F6265"/>
    <w:rsid w:val="003F65EA"/>
    <w:rsid w:val="003F669F"/>
    <w:rsid w:val="003F6992"/>
    <w:rsid w:val="003F6AB0"/>
    <w:rsid w:val="003F6C73"/>
    <w:rsid w:val="003F6D6D"/>
    <w:rsid w:val="003F7111"/>
    <w:rsid w:val="003F7369"/>
    <w:rsid w:val="003F7546"/>
    <w:rsid w:val="003F76A6"/>
    <w:rsid w:val="003F76F6"/>
    <w:rsid w:val="003F78DF"/>
    <w:rsid w:val="003F7984"/>
    <w:rsid w:val="003F7BD5"/>
    <w:rsid w:val="00400248"/>
    <w:rsid w:val="00400354"/>
    <w:rsid w:val="00400358"/>
    <w:rsid w:val="004007E9"/>
    <w:rsid w:val="004009B8"/>
    <w:rsid w:val="004009ED"/>
    <w:rsid w:val="00400E29"/>
    <w:rsid w:val="00401857"/>
    <w:rsid w:val="00401B2F"/>
    <w:rsid w:val="00401D0E"/>
    <w:rsid w:val="004021E5"/>
    <w:rsid w:val="00402AA4"/>
    <w:rsid w:val="00402D44"/>
    <w:rsid w:val="004038BA"/>
    <w:rsid w:val="00403E2D"/>
    <w:rsid w:val="00404244"/>
    <w:rsid w:val="0040441A"/>
    <w:rsid w:val="00404555"/>
    <w:rsid w:val="004045CE"/>
    <w:rsid w:val="004050E1"/>
    <w:rsid w:val="00405A5E"/>
    <w:rsid w:val="00405FCB"/>
    <w:rsid w:val="00406319"/>
    <w:rsid w:val="004070AA"/>
    <w:rsid w:val="004072B3"/>
    <w:rsid w:val="00407569"/>
    <w:rsid w:val="004076F8"/>
    <w:rsid w:val="004078D1"/>
    <w:rsid w:val="00407A61"/>
    <w:rsid w:val="00407BFA"/>
    <w:rsid w:val="00407C0F"/>
    <w:rsid w:val="00410039"/>
    <w:rsid w:val="00410059"/>
    <w:rsid w:val="004102BC"/>
    <w:rsid w:val="004103A4"/>
    <w:rsid w:val="00410759"/>
    <w:rsid w:val="00411232"/>
    <w:rsid w:val="00411266"/>
    <w:rsid w:val="00411331"/>
    <w:rsid w:val="00411575"/>
    <w:rsid w:val="004118B8"/>
    <w:rsid w:val="00411B97"/>
    <w:rsid w:val="00411FF6"/>
    <w:rsid w:val="004127B8"/>
    <w:rsid w:val="00412DAA"/>
    <w:rsid w:val="0041317C"/>
    <w:rsid w:val="00413472"/>
    <w:rsid w:val="0041356E"/>
    <w:rsid w:val="00413641"/>
    <w:rsid w:val="0041398A"/>
    <w:rsid w:val="004139C6"/>
    <w:rsid w:val="00413B3D"/>
    <w:rsid w:val="00413B54"/>
    <w:rsid w:val="00413CE7"/>
    <w:rsid w:val="004148BF"/>
    <w:rsid w:val="00414BB2"/>
    <w:rsid w:val="00414BF6"/>
    <w:rsid w:val="00415188"/>
    <w:rsid w:val="0041519B"/>
    <w:rsid w:val="00415475"/>
    <w:rsid w:val="00415B25"/>
    <w:rsid w:val="00415B6D"/>
    <w:rsid w:val="004164A0"/>
    <w:rsid w:val="00416509"/>
    <w:rsid w:val="00416531"/>
    <w:rsid w:val="0041672C"/>
    <w:rsid w:val="00416929"/>
    <w:rsid w:val="00416D69"/>
    <w:rsid w:val="00416DFD"/>
    <w:rsid w:val="00416E80"/>
    <w:rsid w:val="00416F84"/>
    <w:rsid w:val="0041704D"/>
    <w:rsid w:val="00417277"/>
    <w:rsid w:val="00417EE5"/>
    <w:rsid w:val="004203F2"/>
    <w:rsid w:val="0042044A"/>
    <w:rsid w:val="004206B6"/>
    <w:rsid w:val="00420C9B"/>
    <w:rsid w:val="00420D36"/>
    <w:rsid w:val="004216F7"/>
    <w:rsid w:val="0042251C"/>
    <w:rsid w:val="0042255C"/>
    <w:rsid w:val="004229FA"/>
    <w:rsid w:val="00422B16"/>
    <w:rsid w:val="00422BC6"/>
    <w:rsid w:val="00422C6C"/>
    <w:rsid w:val="00422D24"/>
    <w:rsid w:val="00422E79"/>
    <w:rsid w:val="0042306E"/>
    <w:rsid w:val="00423162"/>
    <w:rsid w:val="00423442"/>
    <w:rsid w:val="00423C5C"/>
    <w:rsid w:val="00423C80"/>
    <w:rsid w:val="00424CD7"/>
    <w:rsid w:val="00424D97"/>
    <w:rsid w:val="00425497"/>
    <w:rsid w:val="004259CC"/>
    <w:rsid w:val="00425A5C"/>
    <w:rsid w:val="00425D57"/>
    <w:rsid w:val="00426724"/>
    <w:rsid w:val="00426A5A"/>
    <w:rsid w:val="00426D1F"/>
    <w:rsid w:val="00426DED"/>
    <w:rsid w:val="004273F1"/>
    <w:rsid w:val="004275D3"/>
    <w:rsid w:val="00427B6C"/>
    <w:rsid w:val="00427C87"/>
    <w:rsid w:val="00427E49"/>
    <w:rsid w:val="004300CA"/>
    <w:rsid w:val="00430450"/>
    <w:rsid w:val="004306C9"/>
    <w:rsid w:val="00430C00"/>
    <w:rsid w:val="00430CBD"/>
    <w:rsid w:val="00430E24"/>
    <w:rsid w:val="00430E63"/>
    <w:rsid w:val="004314C7"/>
    <w:rsid w:val="00431605"/>
    <w:rsid w:val="00431701"/>
    <w:rsid w:val="00431CCC"/>
    <w:rsid w:val="0043277C"/>
    <w:rsid w:val="004329DA"/>
    <w:rsid w:val="00432A02"/>
    <w:rsid w:val="00432B8E"/>
    <w:rsid w:val="004334A1"/>
    <w:rsid w:val="00433A98"/>
    <w:rsid w:val="004340B0"/>
    <w:rsid w:val="004343E2"/>
    <w:rsid w:val="00434AD4"/>
    <w:rsid w:val="00434C14"/>
    <w:rsid w:val="00434C29"/>
    <w:rsid w:val="00434D78"/>
    <w:rsid w:val="0043558A"/>
    <w:rsid w:val="00435889"/>
    <w:rsid w:val="004361AD"/>
    <w:rsid w:val="0043639E"/>
    <w:rsid w:val="004364A5"/>
    <w:rsid w:val="00436D2A"/>
    <w:rsid w:val="00436E8F"/>
    <w:rsid w:val="004377FD"/>
    <w:rsid w:val="0043780F"/>
    <w:rsid w:val="00437EF9"/>
    <w:rsid w:val="00437FB2"/>
    <w:rsid w:val="0044019A"/>
    <w:rsid w:val="0044085E"/>
    <w:rsid w:val="004419D7"/>
    <w:rsid w:val="004426D4"/>
    <w:rsid w:val="004426DE"/>
    <w:rsid w:val="004427A1"/>
    <w:rsid w:val="00442CC0"/>
    <w:rsid w:val="00443205"/>
    <w:rsid w:val="004434F3"/>
    <w:rsid w:val="0044352E"/>
    <w:rsid w:val="0044370A"/>
    <w:rsid w:val="00444083"/>
    <w:rsid w:val="00444A59"/>
    <w:rsid w:val="00444B42"/>
    <w:rsid w:val="00444CC2"/>
    <w:rsid w:val="00444F4A"/>
    <w:rsid w:val="004455BA"/>
    <w:rsid w:val="0044588D"/>
    <w:rsid w:val="004459F0"/>
    <w:rsid w:val="00445B35"/>
    <w:rsid w:val="00445BDE"/>
    <w:rsid w:val="00445FD4"/>
    <w:rsid w:val="00446061"/>
    <w:rsid w:val="004461B0"/>
    <w:rsid w:val="004463AD"/>
    <w:rsid w:val="0044659A"/>
    <w:rsid w:val="00446CFA"/>
    <w:rsid w:val="00450555"/>
    <w:rsid w:val="00450762"/>
    <w:rsid w:val="00450A40"/>
    <w:rsid w:val="004511AB"/>
    <w:rsid w:val="004511F4"/>
    <w:rsid w:val="004514E9"/>
    <w:rsid w:val="00451857"/>
    <w:rsid w:val="0045199B"/>
    <w:rsid w:val="00451ABA"/>
    <w:rsid w:val="00451AC8"/>
    <w:rsid w:val="00451C02"/>
    <w:rsid w:val="00451D09"/>
    <w:rsid w:val="00451EAC"/>
    <w:rsid w:val="0045222E"/>
    <w:rsid w:val="004523D1"/>
    <w:rsid w:val="00452C00"/>
    <w:rsid w:val="00452D96"/>
    <w:rsid w:val="004530EB"/>
    <w:rsid w:val="004533F4"/>
    <w:rsid w:val="004536AA"/>
    <w:rsid w:val="00453F78"/>
    <w:rsid w:val="00453FA2"/>
    <w:rsid w:val="00454151"/>
    <w:rsid w:val="00454539"/>
    <w:rsid w:val="00454695"/>
    <w:rsid w:val="0045478A"/>
    <w:rsid w:val="00455BC7"/>
    <w:rsid w:val="00455F88"/>
    <w:rsid w:val="0045640F"/>
    <w:rsid w:val="004568B1"/>
    <w:rsid w:val="00456A6F"/>
    <w:rsid w:val="00456B5A"/>
    <w:rsid w:val="004570B4"/>
    <w:rsid w:val="004570DF"/>
    <w:rsid w:val="004574A3"/>
    <w:rsid w:val="0045775C"/>
    <w:rsid w:val="00457FED"/>
    <w:rsid w:val="0046094A"/>
    <w:rsid w:val="00460D0F"/>
    <w:rsid w:val="00461123"/>
    <w:rsid w:val="0046157E"/>
    <w:rsid w:val="00461633"/>
    <w:rsid w:val="00461AC7"/>
    <w:rsid w:val="00461C4A"/>
    <w:rsid w:val="00461F4D"/>
    <w:rsid w:val="00462027"/>
    <w:rsid w:val="0046232B"/>
    <w:rsid w:val="00462390"/>
    <w:rsid w:val="004627C0"/>
    <w:rsid w:val="004628D6"/>
    <w:rsid w:val="0046291C"/>
    <w:rsid w:val="0046299E"/>
    <w:rsid w:val="004629F8"/>
    <w:rsid w:val="00462BEF"/>
    <w:rsid w:val="00463828"/>
    <w:rsid w:val="004638AF"/>
    <w:rsid w:val="00463A50"/>
    <w:rsid w:val="00463BD1"/>
    <w:rsid w:val="00463F20"/>
    <w:rsid w:val="00463F39"/>
    <w:rsid w:val="004642F0"/>
    <w:rsid w:val="00464779"/>
    <w:rsid w:val="00464C28"/>
    <w:rsid w:val="00464D07"/>
    <w:rsid w:val="00464E66"/>
    <w:rsid w:val="00465360"/>
    <w:rsid w:val="00465B84"/>
    <w:rsid w:val="00465EEC"/>
    <w:rsid w:val="00466526"/>
    <w:rsid w:val="0046672F"/>
    <w:rsid w:val="00466786"/>
    <w:rsid w:val="00466969"/>
    <w:rsid w:val="00466BB5"/>
    <w:rsid w:val="00466ECE"/>
    <w:rsid w:val="00467133"/>
    <w:rsid w:val="00467692"/>
    <w:rsid w:val="00467834"/>
    <w:rsid w:val="00467B61"/>
    <w:rsid w:val="00467D00"/>
    <w:rsid w:val="004702A7"/>
    <w:rsid w:val="00470458"/>
    <w:rsid w:val="00470460"/>
    <w:rsid w:val="00470604"/>
    <w:rsid w:val="00470D15"/>
    <w:rsid w:val="00470E1D"/>
    <w:rsid w:val="00470E9F"/>
    <w:rsid w:val="00470F03"/>
    <w:rsid w:val="00471710"/>
    <w:rsid w:val="00471880"/>
    <w:rsid w:val="0047197A"/>
    <w:rsid w:val="00471AB8"/>
    <w:rsid w:val="00471AF3"/>
    <w:rsid w:val="004729E1"/>
    <w:rsid w:val="00472D23"/>
    <w:rsid w:val="00472E05"/>
    <w:rsid w:val="004735F1"/>
    <w:rsid w:val="00473653"/>
    <w:rsid w:val="00473828"/>
    <w:rsid w:val="00473960"/>
    <w:rsid w:val="00474B70"/>
    <w:rsid w:val="00474C57"/>
    <w:rsid w:val="00474E80"/>
    <w:rsid w:val="004755BD"/>
    <w:rsid w:val="00475A4F"/>
    <w:rsid w:val="00475B65"/>
    <w:rsid w:val="00475F08"/>
    <w:rsid w:val="0047602D"/>
    <w:rsid w:val="004760BE"/>
    <w:rsid w:val="0047610E"/>
    <w:rsid w:val="004761BE"/>
    <w:rsid w:val="004768C1"/>
    <w:rsid w:val="00476E62"/>
    <w:rsid w:val="00477111"/>
    <w:rsid w:val="004774A8"/>
    <w:rsid w:val="0047777D"/>
    <w:rsid w:val="00477ACA"/>
    <w:rsid w:val="00477E4B"/>
    <w:rsid w:val="00477F0A"/>
    <w:rsid w:val="00480841"/>
    <w:rsid w:val="004808EF"/>
    <w:rsid w:val="00480990"/>
    <w:rsid w:val="00480A28"/>
    <w:rsid w:val="00480A43"/>
    <w:rsid w:val="00480C4B"/>
    <w:rsid w:val="00481071"/>
    <w:rsid w:val="00481369"/>
    <w:rsid w:val="0048157C"/>
    <w:rsid w:val="00481764"/>
    <w:rsid w:val="004817D9"/>
    <w:rsid w:val="00481C54"/>
    <w:rsid w:val="00481CBA"/>
    <w:rsid w:val="00481D11"/>
    <w:rsid w:val="00482150"/>
    <w:rsid w:val="00482289"/>
    <w:rsid w:val="00482816"/>
    <w:rsid w:val="0048296F"/>
    <w:rsid w:val="00482B14"/>
    <w:rsid w:val="00482B8C"/>
    <w:rsid w:val="0048301F"/>
    <w:rsid w:val="00483372"/>
    <w:rsid w:val="00483494"/>
    <w:rsid w:val="004834EF"/>
    <w:rsid w:val="0048361D"/>
    <w:rsid w:val="00483631"/>
    <w:rsid w:val="004836C6"/>
    <w:rsid w:val="00483873"/>
    <w:rsid w:val="00483BE8"/>
    <w:rsid w:val="00483C5B"/>
    <w:rsid w:val="00484214"/>
    <w:rsid w:val="00484411"/>
    <w:rsid w:val="00484645"/>
    <w:rsid w:val="00484C38"/>
    <w:rsid w:val="00484E33"/>
    <w:rsid w:val="00484E86"/>
    <w:rsid w:val="00485A2D"/>
    <w:rsid w:val="00485D0C"/>
    <w:rsid w:val="00485E6C"/>
    <w:rsid w:val="00486031"/>
    <w:rsid w:val="0048625C"/>
    <w:rsid w:val="0048632D"/>
    <w:rsid w:val="00486582"/>
    <w:rsid w:val="00486A11"/>
    <w:rsid w:val="00486D5F"/>
    <w:rsid w:val="00486F0A"/>
    <w:rsid w:val="0048711D"/>
    <w:rsid w:val="004871F2"/>
    <w:rsid w:val="004873A5"/>
    <w:rsid w:val="00487449"/>
    <w:rsid w:val="00487623"/>
    <w:rsid w:val="0048764F"/>
    <w:rsid w:val="0048794B"/>
    <w:rsid w:val="00490449"/>
    <w:rsid w:val="0049046C"/>
    <w:rsid w:val="00490564"/>
    <w:rsid w:val="004905D5"/>
    <w:rsid w:val="00490D7A"/>
    <w:rsid w:val="00490E0F"/>
    <w:rsid w:val="00490EE8"/>
    <w:rsid w:val="00491172"/>
    <w:rsid w:val="004915F3"/>
    <w:rsid w:val="00491876"/>
    <w:rsid w:val="00491AFE"/>
    <w:rsid w:val="00491C31"/>
    <w:rsid w:val="00491DB5"/>
    <w:rsid w:val="004922A7"/>
    <w:rsid w:val="00492374"/>
    <w:rsid w:val="004923EB"/>
    <w:rsid w:val="00492587"/>
    <w:rsid w:val="004928C2"/>
    <w:rsid w:val="00492E2B"/>
    <w:rsid w:val="00493521"/>
    <w:rsid w:val="004939EC"/>
    <w:rsid w:val="00493C8D"/>
    <w:rsid w:val="00493EA6"/>
    <w:rsid w:val="00494526"/>
    <w:rsid w:val="00494D29"/>
    <w:rsid w:val="00494FFD"/>
    <w:rsid w:val="00495391"/>
    <w:rsid w:val="004955FE"/>
    <w:rsid w:val="004963A5"/>
    <w:rsid w:val="0049665E"/>
    <w:rsid w:val="004969D6"/>
    <w:rsid w:val="00496CB9"/>
    <w:rsid w:val="00497487"/>
    <w:rsid w:val="0049758B"/>
    <w:rsid w:val="004976B0"/>
    <w:rsid w:val="004A02B6"/>
    <w:rsid w:val="004A0E95"/>
    <w:rsid w:val="004A1124"/>
    <w:rsid w:val="004A17AD"/>
    <w:rsid w:val="004A1AF6"/>
    <w:rsid w:val="004A1F17"/>
    <w:rsid w:val="004A2422"/>
    <w:rsid w:val="004A2577"/>
    <w:rsid w:val="004A2EAE"/>
    <w:rsid w:val="004A2F68"/>
    <w:rsid w:val="004A35F8"/>
    <w:rsid w:val="004A3A75"/>
    <w:rsid w:val="004A4254"/>
    <w:rsid w:val="004A4348"/>
    <w:rsid w:val="004A45F5"/>
    <w:rsid w:val="004A47DD"/>
    <w:rsid w:val="004A505D"/>
    <w:rsid w:val="004A54F7"/>
    <w:rsid w:val="004A59F2"/>
    <w:rsid w:val="004A5A16"/>
    <w:rsid w:val="004A5A97"/>
    <w:rsid w:val="004A6A54"/>
    <w:rsid w:val="004B0409"/>
    <w:rsid w:val="004B07AC"/>
    <w:rsid w:val="004B1916"/>
    <w:rsid w:val="004B29EF"/>
    <w:rsid w:val="004B2D73"/>
    <w:rsid w:val="004B2E92"/>
    <w:rsid w:val="004B2EAD"/>
    <w:rsid w:val="004B314B"/>
    <w:rsid w:val="004B33C9"/>
    <w:rsid w:val="004B36AE"/>
    <w:rsid w:val="004B37F0"/>
    <w:rsid w:val="004B4023"/>
    <w:rsid w:val="004B40EA"/>
    <w:rsid w:val="004B4AF4"/>
    <w:rsid w:val="004B4C69"/>
    <w:rsid w:val="004B5031"/>
    <w:rsid w:val="004B546E"/>
    <w:rsid w:val="004B58EB"/>
    <w:rsid w:val="004B5A44"/>
    <w:rsid w:val="004B5AD5"/>
    <w:rsid w:val="004B5B76"/>
    <w:rsid w:val="004B61BE"/>
    <w:rsid w:val="004B6203"/>
    <w:rsid w:val="004B66ED"/>
    <w:rsid w:val="004B6A98"/>
    <w:rsid w:val="004B6D8E"/>
    <w:rsid w:val="004B6DDC"/>
    <w:rsid w:val="004B7CAA"/>
    <w:rsid w:val="004B7E9F"/>
    <w:rsid w:val="004C0270"/>
    <w:rsid w:val="004C0406"/>
    <w:rsid w:val="004C066F"/>
    <w:rsid w:val="004C0F4D"/>
    <w:rsid w:val="004C18B3"/>
    <w:rsid w:val="004C1923"/>
    <w:rsid w:val="004C1BC2"/>
    <w:rsid w:val="004C1D43"/>
    <w:rsid w:val="004C1D4D"/>
    <w:rsid w:val="004C1D8D"/>
    <w:rsid w:val="004C2018"/>
    <w:rsid w:val="004C249C"/>
    <w:rsid w:val="004C2569"/>
    <w:rsid w:val="004C2714"/>
    <w:rsid w:val="004C29A7"/>
    <w:rsid w:val="004C29AB"/>
    <w:rsid w:val="004C2F9A"/>
    <w:rsid w:val="004C36C7"/>
    <w:rsid w:val="004C385A"/>
    <w:rsid w:val="004C39E4"/>
    <w:rsid w:val="004C3F2D"/>
    <w:rsid w:val="004C3F7D"/>
    <w:rsid w:val="004C5193"/>
    <w:rsid w:val="004C54FA"/>
    <w:rsid w:val="004C590E"/>
    <w:rsid w:val="004C5938"/>
    <w:rsid w:val="004C594F"/>
    <w:rsid w:val="004C7DB0"/>
    <w:rsid w:val="004D0491"/>
    <w:rsid w:val="004D058C"/>
    <w:rsid w:val="004D0B4B"/>
    <w:rsid w:val="004D0CB7"/>
    <w:rsid w:val="004D11EA"/>
    <w:rsid w:val="004D1B2E"/>
    <w:rsid w:val="004D1FB4"/>
    <w:rsid w:val="004D228C"/>
    <w:rsid w:val="004D2A2A"/>
    <w:rsid w:val="004D2C21"/>
    <w:rsid w:val="004D2C52"/>
    <w:rsid w:val="004D37E5"/>
    <w:rsid w:val="004D409B"/>
    <w:rsid w:val="004D4231"/>
    <w:rsid w:val="004D4670"/>
    <w:rsid w:val="004D4C8D"/>
    <w:rsid w:val="004D4CC1"/>
    <w:rsid w:val="004D5358"/>
    <w:rsid w:val="004D6108"/>
    <w:rsid w:val="004D6223"/>
    <w:rsid w:val="004D6898"/>
    <w:rsid w:val="004D68B4"/>
    <w:rsid w:val="004D7665"/>
    <w:rsid w:val="004D797D"/>
    <w:rsid w:val="004D7E5F"/>
    <w:rsid w:val="004E019A"/>
    <w:rsid w:val="004E01F0"/>
    <w:rsid w:val="004E01F6"/>
    <w:rsid w:val="004E0959"/>
    <w:rsid w:val="004E0AC8"/>
    <w:rsid w:val="004E0D36"/>
    <w:rsid w:val="004E10B8"/>
    <w:rsid w:val="004E10EC"/>
    <w:rsid w:val="004E1405"/>
    <w:rsid w:val="004E1894"/>
    <w:rsid w:val="004E19CB"/>
    <w:rsid w:val="004E1B26"/>
    <w:rsid w:val="004E1D04"/>
    <w:rsid w:val="004E1ED6"/>
    <w:rsid w:val="004E2208"/>
    <w:rsid w:val="004E23BD"/>
    <w:rsid w:val="004E2A99"/>
    <w:rsid w:val="004E2B1E"/>
    <w:rsid w:val="004E2B2C"/>
    <w:rsid w:val="004E2D82"/>
    <w:rsid w:val="004E2DDC"/>
    <w:rsid w:val="004E2EBE"/>
    <w:rsid w:val="004E3182"/>
    <w:rsid w:val="004E3720"/>
    <w:rsid w:val="004E3854"/>
    <w:rsid w:val="004E38BA"/>
    <w:rsid w:val="004E3C81"/>
    <w:rsid w:val="004E3CDB"/>
    <w:rsid w:val="004E425C"/>
    <w:rsid w:val="004E4834"/>
    <w:rsid w:val="004E4C92"/>
    <w:rsid w:val="004E50D2"/>
    <w:rsid w:val="004E50E6"/>
    <w:rsid w:val="004E50F7"/>
    <w:rsid w:val="004E513E"/>
    <w:rsid w:val="004E514B"/>
    <w:rsid w:val="004E54AD"/>
    <w:rsid w:val="004E5AD1"/>
    <w:rsid w:val="004E6842"/>
    <w:rsid w:val="004E69D4"/>
    <w:rsid w:val="004E6D06"/>
    <w:rsid w:val="004E76D1"/>
    <w:rsid w:val="004E79EC"/>
    <w:rsid w:val="004E7F65"/>
    <w:rsid w:val="004F00B4"/>
    <w:rsid w:val="004F0230"/>
    <w:rsid w:val="004F046E"/>
    <w:rsid w:val="004F078C"/>
    <w:rsid w:val="004F0A47"/>
    <w:rsid w:val="004F0C52"/>
    <w:rsid w:val="004F162A"/>
    <w:rsid w:val="004F173C"/>
    <w:rsid w:val="004F1925"/>
    <w:rsid w:val="004F1AFD"/>
    <w:rsid w:val="004F1F04"/>
    <w:rsid w:val="004F1FE9"/>
    <w:rsid w:val="004F211A"/>
    <w:rsid w:val="004F2695"/>
    <w:rsid w:val="004F2B9E"/>
    <w:rsid w:val="004F2D4D"/>
    <w:rsid w:val="004F3123"/>
    <w:rsid w:val="004F3493"/>
    <w:rsid w:val="004F3589"/>
    <w:rsid w:val="004F3715"/>
    <w:rsid w:val="004F388D"/>
    <w:rsid w:val="004F4022"/>
    <w:rsid w:val="004F4443"/>
    <w:rsid w:val="004F44A0"/>
    <w:rsid w:val="004F4612"/>
    <w:rsid w:val="004F46D5"/>
    <w:rsid w:val="004F500B"/>
    <w:rsid w:val="004F58FF"/>
    <w:rsid w:val="004F5DDB"/>
    <w:rsid w:val="004F60E0"/>
    <w:rsid w:val="004F618F"/>
    <w:rsid w:val="004F6488"/>
    <w:rsid w:val="004F6818"/>
    <w:rsid w:val="004F78C8"/>
    <w:rsid w:val="004F79E5"/>
    <w:rsid w:val="004F7B88"/>
    <w:rsid w:val="004F7BCC"/>
    <w:rsid w:val="004F7D10"/>
    <w:rsid w:val="004F7E2B"/>
    <w:rsid w:val="004F7E59"/>
    <w:rsid w:val="005000A5"/>
    <w:rsid w:val="00500C31"/>
    <w:rsid w:val="00500E9C"/>
    <w:rsid w:val="00501165"/>
    <w:rsid w:val="00501166"/>
    <w:rsid w:val="0050117A"/>
    <w:rsid w:val="0050138C"/>
    <w:rsid w:val="005016A7"/>
    <w:rsid w:val="00501743"/>
    <w:rsid w:val="0050198D"/>
    <w:rsid w:val="0050223C"/>
    <w:rsid w:val="00502495"/>
    <w:rsid w:val="0050268B"/>
    <w:rsid w:val="00502795"/>
    <w:rsid w:val="00502CFA"/>
    <w:rsid w:val="00502DC7"/>
    <w:rsid w:val="00502F3B"/>
    <w:rsid w:val="005048A1"/>
    <w:rsid w:val="00504CAB"/>
    <w:rsid w:val="00504EB6"/>
    <w:rsid w:val="005054DB"/>
    <w:rsid w:val="00505872"/>
    <w:rsid w:val="005064CF"/>
    <w:rsid w:val="00506555"/>
    <w:rsid w:val="005067AF"/>
    <w:rsid w:val="00506921"/>
    <w:rsid w:val="005071A5"/>
    <w:rsid w:val="005072AF"/>
    <w:rsid w:val="00507375"/>
    <w:rsid w:val="005074D2"/>
    <w:rsid w:val="005076F8"/>
    <w:rsid w:val="00507946"/>
    <w:rsid w:val="0050794B"/>
    <w:rsid w:val="00507AE7"/>
    <w:rsid w:val="00507E38"/>
    <w:rsid w:val="00510265"/>
    <w:rsid w:val="005108B9"/>
    <w:rsid w:val="00510B15"/>
    <w:rsid w:val="00510E68"/>
    <w:rsid w:val="005116D1"/>
    <w:rsid w:val="00511872"/>
    <w:rsid w:val="005118AF"/>
    <w:rsid w:val="00511D4D"/>
    <w:rsid w:val="005124CD"/>
    <w:rsid w:val="00512657"/>
    <w:rsid w:val="0051286F"/>
    <w:rsid w:val="0051288F"/>
    <w:rsid w:val="00512E14"/>
    <w:rsid w:val="0051358C"/>
    <w:rsid w:val="00513647"/>
    <w:rsid w:val="005143B0"/>
    <w:rsid w:val="005147EC"/>
    <w:rsid w:val="005149D3"/>
    <w:rsid w:val="00514B2B"/>
    <w:rsid w:val="00514D0A"/>
    <w:rsid w:val="00515028"/>
    <w:rsid w:val="0051507E"/>
    <w:rsid w:val="00515651"/>
    <w:rsid w:val="00515DDC"/>
    <w:rsid w:val="0051620A"/>
    <w:rsid w:val="00516A14"/>
    <w:rsid w:val="00516DAF"/>
    <w:rsid w:val="0051704D"/>
    <w:rsid w:val="0051746E"/>
    <w:rsid w:val="00517B50"/>
    <w:rsid w:val="005201C0"/>
    <w:rsid w:val="00520D58"/>
    <w:rsid w:val="00520D9F"/>
    <w:rsid w:val="00520E3A"/>
    <w:rsid w:val="00521265"/>
    <w:rsid w:val="005212D9"/>
    <w:rsid w:val="005216EE"/>
    <w:rsid w:val="0052179D"/>
    <w:rsid w:val="0052194C"/>
    <w:rsid w:val="00521CA8"/>
    <w:rsid w:val="00521CB8"/>
    <w:rsid w:val="00521EDA"/>
    <w:rsid w:val="00521FA2"/>
    <w:rsid w:val="00522543"/>
    <w:rsid w:val="005235E6"/>
    <w:rsid w:val="0052361B"/>
    <w:rsid w:val="005236DC"/>
    <w:rsid w:val="00523958"/>
    <w:rsid w:val="00523AD5"/>
    <w:rsid w:val="00524B42"/>
    <w:rsid w:val="00524BA9"/>
    <w:rsid w:val="00524DD7"/>
    <w:rsid w:val="0052537F"/>
    <w:rsid w:val="00525A00"/>
    <w:rsid w:val="00525E35"/>
    <w:rsid w:val="0052640E"/>
    <w:rsid w:val="005269D1"/>
    <w:rsid w:val="00526A80"/>
    <w:rsid w:val="00526AC3"/>
    <w:rsid w:val="00526C16"/>
    <w:rsid w:val="00526C51"/>
    <w:rsid w:val="00526C6C"/>
    <w:rsid w:val="0052743E"/>
    <w:rsid w:val="00527AD0"/>
    <w:rsid w:val="00527B03"/>
    <w:rsid w:val="00527EE5"/>
    <w:rsid w:val="0053023D"/>
    <w:rsid w:val="005303C1"/>
    <w:rsid w:val="005306CF"/>
    <w:rsid w:val="00530721"/>
    <w:rsid w:val="00530D8D"/>
    <w:rsid w:val="00530F9A"/>
    <w:rsid w:val="005311F0"/>
    <w:rsid w:val="00531321"/>
    <w:rsid w:val="0053145B"/>
    <w:rsid w:val="005315A6"/>
    <w:rsid w:val="0053169D"/>
    <w:rsid w:val="005319D5"/>
    <w:rsid w:val="00531FD8"/>
    <w:rsid w:val="005322BF"/>
    <w:rsid w:val="0053277D"/>
    <w:rsid w:val="005329F6"/>
    <w:rsid w:val="00532D67"/>
    <w:rsid w:val="00533713"/>
    <w:rsid w:val="00533A2E"/>
    <w:rsid w:val="00534644"/>
    <w:rsid w:val="0053499E"/>
    <w:rsid w:val="0053502E"/>
    <w:rsid w:val="0053547A"/>
    <w:rsid w:val="0053558F"/>
    <w:rsid w:val="00535746"/>
    <w:rsid w:val="005357F8"/>
    <w:rsid w:val="00535C7D"/>
    <w:rsid w:val="005361C9"/>
    <w:rsid w:val="0053623E"/>
    <w:rsid w:val="005362C1"/>
    <w:rsid w:val="005362E3"/>
    <w:rsid w:val="0053647B"/>
    <w:rsid w:val="0053688D"/>
    <w:rsid w:val="00536D0D"/>
    <w:rsid w:val="00537793"/>
    <w:rsid w:val="00540704"/>
    <w:rsid w:val="00540819"/>
    <w:rsid w:val="005409E0"/>
    <w:rsid w:val="00540AB3"/>
    <w:rsid w:val="00540BED"/>
    <w:rsid w:val="00540F21"/>
    <w:rsid w:val="0054158C"/>
    <w:rsid w:val="00541618"/>
    <w:rsid w:val="00541A0E"/>
    <w:rsid w:val="00541C27"/>
    <w:rsid w:val="00541F0D"/>
    <w:rsid w:val="0054287C"/>
    <w:rsid w:val="00542B8F"/>
    <w:rsid w:val="00542CC9"/>
    <w:rsid w:val="00542CCC"/>
    <w:rsid w:val="00543070"/>
    <w:rsid w:val="005434DC"/>
    <w:rsid w:val="00543554"/>
    <w:rsid w:val="00543573"/>
    <w:rsid w:val="00543A69"/>
    <w:rsid w:val="00544176"/>
    <w:rsid w:val="00544CF4"/>
    <w:rsid w:val="005450E4"/>
    <w:rsid w:val="005454BB"/>
    <w:rsid w:val="0054554E"/>
    <w:rsid w:val="00545913"/>
    <w:rsid w:val="00546037"/>
    <w:rsid w:val="005461F2"/>
    <w:rsid w:val="005464C5"/>
    <w:rsid w:val="00546A39"/>
    <w:rsid w:val="00546EF5"/>
    <w:rsid w:val="0054733A"/>
    <w:rsid w:val="005477E6"/>
    <w:rsid w:val="00547C67"/>
    <w:rsid w:val="00550229"/>
    <w:rsid w:val="005507A8"/>
    <w:rsid w:val="00550CDA"/>
    <w:rsid w:val="00550F58"/>
    <w:rsid w:val="00551E4A"/>
    <w:rsid w:val="00551F9A"/>
    <w:rsid w:val="0055209D"/>
    <w:rsid w:val="00552593"/>
    <w:rsid w:val="005527E2"/>
    <w:rsid w:val="00554336"/>
    <w:rsid w:val="00554923"/>
    <w:rsid w:val="00554F3B"/>
    <w:rsid w:val="00554FFE"/>
    <w:rsid w:val="00555201"/>
    <w:rsid w:val="00555B5D"/>
    <w:rsid w:val="005562C9"/>
    <w:rsid w:val="00556742"/>
    <w:rsid w:val="0055683E"/>
    <w:rsid w:val="00556C57"/>
    <w:rsid w:val="00556D1D"/>
    <w:rsid w:val="00556E44"/>
    <w:rsid w:val="00556F76"/>
    <w:rsid w:val="005572BA"/>
    <w:rsid w:val="005578EA"/>
    <w:rsid w:val="00557B57"/>
    <w:rsid w:val="00557C29"/>
    <w:rsid w:val="005603A9"/>
    <w:rsid w:val="005609AC"/>
    <w:rsid w:val="00560B6F"/>
    <w:rsid w:val="00561751"/>
    <w:rsid w:val="005618B0"/>
    <w:rsid w:val="00561DA0"/>
    <w:rsid w:val="00561F9B"/>
    <w:rsid w:val="0056214D"/>
    <w:rsid w:val="005624DB"/>
    <w:rsid w:val="00562CAE"/>
    <w:rsid w:val="00562E7D"/>
    <w:rsid w:val="005632AB"/>
    <w:rsid w:val="005640A0"/>
    <w:rsid w:val="005643F4"/>
    <w:rsid w:val="00564B8C"/>
    <w:rsid w:val="00564D1A"/>
    <w:rsid w:val="00564F65"/>
    <w:rsid w:val="00565790"/>
    <w:rsid w:val="00566025"/>
    <w:rsid w:val="005667BA"/>
    <w:rsid w:val="00566943"/>
    <w:rsid w:val="005673AE"/>
    <w:rsid w:val="005673F5"/>
    <w:rsid w:val="00567CC0"/>
    <w:rsid w:val="005700E1"/>
    <w:rsid w:val="00570819"/>
    <w:rsid w:val="0057083F"/>
    <w:rsid w:val="00570B0C"/>
    <w:rsid w:val="00570C75"/>
    <w:rsid w:val="00571488"/>
    <w:rsid w:val="005714F5"/>
    <w:rsid w:val="00571528"/>
    <w:rsid w:val="0057164D"/>
    <w:rsid w:val="005717B1"/>
    <w:rsid w:val="00571A8B"/>
    <w:rsid w:val="00571EC4"/>
    <w:rsid w:val="00571F21"/>
    <w:rsid w:val="005720BE"/>
    <w:rsid w:val="0057218F"/>
    <w:rsid w:val="005722D3"/>
    <w:rsid w:val="0057230F"/>
    <w:rsid w:val="00572ABD"/>
    <w:rsid w:val="00573035"/>
    <w:rsid w:val="005734F1"/>
    <w:rsid w:val="005738FF"/>
    <w:rsid w:val="005742D8"/>
    <w:rsid w:val="00574857"/>
    <w:rsid w:val="00575A3E"/>
    <w:rsid w:val="00575FA6"/>
    <w:rsid w:val="00576AC5"/>
    <w:rsid w:val="00577A1A"/>
    <w:rsid w:val="00577D2D"/>
    <w:rsid w:val="00577DBE"/>
    <w:rsid w:val="0058028E"/>
    <w:rsid w:val="00580302"/>
    <w:rsid w:val="00580359"/>
    <w:rsid w:val="00580893"/>
    <w:rsid w:val="00582644"/>
    <w:rsid w:val="00582A0C"/>
    <w:rsid w:val="005833DA"/>
    <w:rsid w:val="005834BF"/>
    <w:rsid w:val="005834DD"/>
    <w:rsid w:val="005836F8"/>
    <w:rsid w:val="00583800"/>
    <w:rsid w:val="005839E5"/>
    <w:rsid w:val="00583E09"/>
    <w:rsid w:val="0058406D"/>
    <w:rsid w:val="005840F1"/>
    <w:rsid w:val="00584716"/>
    <w:rsid w:val="00584A49"/>
    <w:rsid w:val="00585214"/>
    <w:rsid w:val="00585259"/>
    <w:rsid w:val="0058559B"/>
    <w:rsid w:val="00585C2C"/>
    <w:rsid w:val="00585F3A"/>
    <w:rsid w:val="00585F50"/>
    <w:rsid w:val="00586759"/>
    <w:rsid w:val="005871C4"/>
    <w:rsid w:val="005879DE"/>
    <w:rsid w:val="00587D8B"/>
    <w:rsid w:val="0059041B"/>
    <w:rsid w:val="0059046E"/>
    <w:rsid w:val="00590535"/>
    <w:rsid w:val="00590AD2"/>
    <w:rsid w:val="00590C29"/>
    <w:rsid w:val="00590C56"/>
    <w:rsid w:val="00590E2C"/>
    <w:rsid w:val="00590E75"/>
    <w:rsid w:val="00590F51"/>
    <w:rsid w:val="0059105C"/>
    <w:rsid w:val="005910D8"/>
    <w:rsid w:val="005916B8"/>
    <w:rsid w:val="00591803"/>
    <w:rsid w:val="00592253"/>
    <w:rsid w:val="0059246E"/>
    <w:rsid w:val="005927C2"/>
    <w:rsid w:val="00592A5B"/>
    <w:rsid w:val="00592A6C"/>
    <w:rsid w:val="00592AA3"/>
    <w:rsid w:val="00592AB6"/>
    <w:rsid w:val="00592C47"/>
    <w:rsid w:val="00593018"/>
    <w:rsid w:val="00593423"/>
    <w:rsid w:val="0059345E"/>
    <w:rsid w:val="00593B98"/>
    <w:rsid w:val="00593CA5"/>
    <w:rsid w:val="00593DAD"/>
    <w:rsid w:val="0059415C"/>
    <w:rsid w:val="0059473D"/>
    <w:rsid w:val="005947C4"/>
    <w:rsid w:val="00594848"/>
    <w:rsid w:val="0059486B"/>
    <w:rsid w:val="00594AAD"/>
    <w:rsid w:val="00595273"/>
    <w:rsid w:val="0059535E"/>
    <w:rsid w:val="0059596C"/>
    <w:rsid w:val="00595EDB"/>
    <w:rsid w:val="0059626E"/>
    <w:rsid w:val="00596A9B"/>
    <w:rsid w:val="00596DF3"/>
    <w:rsid w:val="005971E9"/>
    <w:rsid w:val="005A00F4"/>
    <w:rsid w:val="005A0109"/>
    <w:rsid w:val="005A01FC"/>
    <w:rsid w:val="005A02AA"/>
    <w:rsid w:val="005A057E"/>
    <w:rsid w:val="005A0776"/>
    <w:rsid w:val="005A0BA7"/>
    <w:rsid w:val="005A0BE5"/>
    <w:rsid w:val="005A0E6D"/>
    <w:rsid w:val="005A167C"/>
    <w:rsid w:val="005A1697"/>
    <w:rsid w:val="005A2219"/>
    <w:rsid w:val="005A2558"/>
    <w:rsid w:val="005A2559"/>
    <w:rsid w:val="005A2F86"/>
    <w:rsid w:val="005A342C"/>
    <w:rsid w:val="005A3C26"/>
    <w:rsid w:val="005A3EC5"/>
    <w:rsid w:val="005A3FC5"/>
    <w:rsid w:val="005A4BBF"/>
    <w:rsid w:val="005A4C02"/>
    <w:rsid w:val="005A53C4"/>
    <w:rsid w:val="005A5645"/>
    <w:rsid w:val="005A59C7"/>
    <w:rsid w:val="005A5F20"/>
    <w:rsid w:val="005A6072"/>
    <w:rsid w:val="005A6431"/>
    <w:rsid w:val="005A68F4"/>
    <w:rsid w:val="005A6CF0"/>
    <w:rsid w:val="005A6D55"/>
    <w:rsid w:val="005A6DCB"/>
    <w:rsid w:val="005A707C"/>
    <w:rsid w:val="005A73AC"/>
    <w:rsid w:val="005A77B7"/>
    <w:rsid w:val="005A7915"/>
    <w:rsid w:val="005B0318"/>
    <w:rsid w:val="005B0568"/>
    <w:rsid w:val="005B08D0"/>
    <w:rsid w:val="005B099C"/>
    <w:rsid w:val="005B0DAD"/>
    <w:rsid w:val="005B171D"/>
    <w:rsid w:val="005B2F77"/>
    <w:rsid w:val="005B31BA"/>
    <w:rsid w:val="005B33E9"/>
    <w:rsid w:val="005B3668"/>
    <w:rsid w:val="005B3EEF"/>
    <w:rsid w:val="005B418D"/>
    <w:rsid w:val="005B464D"/>
    <w:rsid w:val="005B4678"/>
    <w:rsid w:val="005B488F"/>
    <w:rsid w:val="005B48F5"/>
    <w:rsid w:val="005B4C4A"/>
    <w:rsid w:val="005B5341"/>
    <w:rsid w:val="005B53B2"/>
    <w:rsid w:val="005B5AF4"/>
    <w:rsid w:val="005B5B3D"/>
    <w:rsid w:val="005B5B3E"/>
    <w:rsid w:val="005B5EDC"/>
    <w:rsid w:val="005B60B5"/>
    <w:rsid w:val="005B63C8"/>
    <w:rsid w:val="005B6814"/>
    <w:rsid w:val="005B68C9"/>
    <w:rsid w:val="005B6CE1"/>
    <w:rsid w:val="005B7061"/>
    <w:rsid w:val="005B7244"/>
    <w:rsid w:val="005B728D"/>
    <w:rsid w:val="005B7519"/>
    <w:rsid w:val="005B7A88"/>
    <w:rsid w:val="005B7D0C"/>
    <w:rsid w:val="005C0081"/>
    <w:rsid w:val="005C01DF"/>
    <w:rsid w:val="005C0E4F"/>
    <w:rsid w:val="005C0F0B"/>
    <w:rsid w:val="005C119D"/>
    <w:rsid w:val="005C13DB"/>
    <w:rsid w:val="005C14E5"/>
    <w:rsid w:val="005C153A"/>
    <w:rsid w:val="005C1575"/>
    <w:rsid w:val="005C1D9B"/>
    <w:rsid w:val="005C1F33"/>
    <w:rsid w:val="005C25C1"/>
    <w:rsid w:val="005C3477"/>
    <w:rsid w:val="005C3B48"/>
    <w:rsid w:val="005C44D0"/>
    <w:rsid w:val="005C46C6"/>
    <w:rsid w:val="005C478F"/>
    <w:rsid w:val="005C4A57"/>
    <w:rsid w:val="005C50E4"/>
    <w:rsid w:val="005C5171"/>
    <w:rsid w:val="005C51AA"/>
    <w:rsid w:val="005C5220"/>
    <w:rsid w:val="005C561F"/>
    <w:rsid w:val="005C5A1C"/>
    <w:rsid w:val="005C5B0B"/>
    <w:rsid w:val="005C5CB4"/>
    <w:rsid w:val="005C5F03"/>
    <w:rsid w:val="005C632D"/>
    <w:rsid w:val="005C6650"/>
    <w:rsid w:val="005C675B"/>
    <w:rsid w:val="005C67CE"/>
    <w:rsid w:val="005C6E7E"/>
    <w:rsid w:val="005C79E0"/>
    <w:rsid w:val="005D0136"/>
    <w:rsid w:val="005D0162"/>
    <w:rsid w:val="005D07FD"/>
    <w:rsid w:val="005D09B9"/>
    <w:rsid w:val="005D1373"/>
    <w:rsid w:val="005D2721"/>
    <w:rsid w:val="005D2965"/>
    <w:rsid w:val="005D2B9F"/>
    <w:rsid w:val="005D2CD2"/>
    <w:rsid w:val="005D2E12"/>
    <w:rsid w:val="005D35ED"/>
    <w:rsid w:val="005D3DE2"/>
    <w:rsid w:val="005D41BE"/>
    <w:rsid w:val="005D4369"/>
    <w:rsid w:val="005D45D6"/>
    <w:rsid w:val="005D49B4"/>
    <w:rsid w:val="005D49BC"/>
    <w:rsid w:val="005D4D54"/>
    <w:rsid w:val="005D4F72"/>
    <w:rsid w:val="005D4FC1"/>
    <w:rsid w:val="005D50D4"/>
    <w:rsid w:val="005D51E7"/>
    <w:rsid w:val="005D54C4"/>
    <w:rsid w:val="005D55EB"/>
    <w:rsid w:val="005D56FE"/>
    <w:rsid w:val="005D576B"/>
    <w:rsid w:val="005D5883"/>
    <w:rsid w:val="005D59DA"/>
    <w:rsid w:val="005D5C8B"/>
    <w:rsid w:val="005D5E50"/>
    <w:rsid w:val="005D6071"/>
    <w:rsid w:val="005D67B6"/>
    <w:rsid w:val="005D682E"/>
    <w:rsid w:val="005D68D4"/>
    <w:rsid w:val="005D7455"/>
    <w:rsid w:val="005D75AE"/>
    <w:rsid w:val="005D770D"/>
    <w:rsid w:val="005D7805"/>
    <w:rsid w:val="005D78A7"/>
    <w:rsid w:val="005D79D1"/>
    <w:rsid w:val="005D7A99"/>
    <w:rsid w:val="005D7D78"/>
    <w:rsid w:val="005E0C02"/>
    <w:rsid w:val="005E0E9A"/>
    <w:rsid w:val="005E145D"/>
    <w:rsid w:val="005E1A40"/>
    <w:rsid w:val="005E22A0"/>
    <w:rsid w:val="005E2852"/>
    <w:rsid w:val="005E2ECB"/>
    <w:rsid w:val="005E305F"/>
    <w:rsid w:val="005E306B"/>
    <w:rsid w:val="005E30C4"/>
    <w:rsid w:val="005E3ADF"/>
    <w:rsid w:val="005E3C9F"/>
    <w:rsid w:val="005E3E87"/>
    <w:rsid w:val="005E3EAD"/>
    <w:rsid w:val="005E407C"/>
    <w:rsid w:val="005E477E"/>
    <w:rsid w:val="005E48B0"/>
    <w:rsid w:val="005E5424"/>
    <w:rsid w:val="005E602A"/>
    <w:rsid w:val="005E61AE"/>
    <w:rsid w:val="005E642C"/>
    <w:rsid w:val="005E64D0"/>
    <w:rsid w:val="005E694E"/>
    <w:rsid w:val="005E6DF9"/>
    <w:rsid w:val="005E70D8"/>
    <w:rsid w:val="005E72F8"/>
    <w:rsid w:val="005E75B7"/>
    <w:rsid w:val="005E7670"/>
    <w:rsid w:val="005E7A1E"/>
    <w:rsid w:val="005E7B90"/>
    <w:rsid w:val="005E7BDA"/>
    <w:rsid w:val="005F011D"/>
    <w:rsid w:val="005F052D"/>
    <w:rsid w:val="005F0886"/>
    <w:rsid w:val="005F0AD1"/>
    <w:rsid w:val="005F1113"/>
    <w:rsid w:val="005F13B4"/>
    <w:rsid w:val="005F13FE"/>
    <w:rsid w:val="005F17F2"/>
    <w:rsid w:val="005F191D"/>
    <w:rsid w:val="005F2744"/>
    <w:rsid w:val="005F27D3"/>
    <w:rsid w:val="005F29F2"/>
    <w:rsid w:val="005F2B6E"/>
    <w:rsid w:val="005F3013"/>
    <w:rsid w:val="005F3F82"/>
    <w:rsid w:val="005F4056"/>
    <w:rsid w:val="005F41E9"/>
    <w:rsid w:val="005F4C04"/>
    <w:rsid w:val="005F4F4F"/>
    <w:rsid w:val="005F4FCD"/>
    <w:rsid w:val="005F5379"/>
    <w:rsid w:val="005F5F1E"/>
    <w:rsid w:val="005F5F81"/>
    <w:rsid w:val="005F624A"/>
    <w:rsid w:val="005F6442"/>
    <w:rsid w:val="005F6CEE"/>
    <w:rsid w:val="005F6D3D"/>
    <w:rsid w:val="005F7009"/>
    <w:rsid w:val="005F70D7"/>
    <w:rsid w:val="005F7147"/>
    <w:rsid w:val="005F737B"/>
    <w:rsid w:val="005F741C"/>
    <w:rsid w:val="005F769D"/>
    <w:rsid w:val="005F772E"/>
    <w:rsid w:val="005F7974"/>
    <w:rsid w:val="005F7EDF"/>
    <w:rsid w:val="006001E0"/>
    <w:rsid w:val="0060032B"/>
    <w:rsid w:val="0060034D"/>
    <w:rsid w:val="0060078B"/>
    <w:rsid w:val="00600865"/>
    <w:rsid w:val="00600ED3"/>
    <w:rsid w:val="00601402"/>
    <w:rsid w:val="00601436"/>
    <w:rsid w:val="0060171D"/>
    <w:rsid w:val="006017AD"/>
    <w:rsid w:val="00601FAC"/>
    <w:rsid w:val="00602025"/>
    <w:rsid w:val="00602B16"/>
    <w:rsid w:val="00603076"/>
    <w:rsid w:val="00603194"/>
    <w:rsid w:val="0060320A"/>
    <w:rsid w:val="00603450"/>
    <w:rsid w:val="00603478"/>
    <w:rsid w:val="006035B7"/>
    <w:rsid w:val="00603713"/>
    <w:rsid w:val="0060375E"/>
    <w:rsid w:val="00603E49"/>
    <w:rsid w:val="00603E52"/>
    <w:rsid w:val="0060410F"/>
    <w:rsid w:val="006044FC"/>
    <w:rsid w:val="0060452D"/>
    <w:rsid w:val="006045C3"/>
    <w:rsid w:val="00604966"/>
    <w:rsid w:val="00604A25"/>
    <w:rsid w:val="00604A52"/>
    <w:rsid w:val="00604B6E"/>
    <w:rsid w:val="00604BD2"/>
    <w:rsid w:val="00605039"/>
    <w:rsid w:val="00605080"/>
    <w:rsid w:val="006050D1"/>
    <w:rsid w:val="0060534B"/>
    <w:rsid w:val="0060554D"/>
    <w:rsid w:val="006055E3"/>
    <w:rsid w:val="00605CA4"/>
    <w:rsid w:val="0060604C"/>
    <w:rsid w:val="0060697E"/>
    <w:rsid w:val="0060721B"/>
    <w:rsid w:val="00607378"/>
    <w:rsid w:val="006078ED"/>
    <w:rsid w:val="0061036E"/>
    <w:rsid w:val="00610397"/>
    <w:rsid w:val="00610563"/>
    <w:rsid w:val="00610A76"/>
    <w:rsid w:val="00611125"/>
    <w:rsid w:val="0061134F"/>
    <w:rsid w:val="006113A8"/>
    <w:rsid w:val="00611E7B"/>
    <w:rsid w:val="00612349"/>
    <w:rsid w:val="0061251F"/>
    <w:rsid w:val="0061266C"/>
    <w:rsid w:val="00612931"/>
    <w:rsid w:val="00612A18"/>
    <w:rsid w:val="00612B04"/>
    <w:rsid w:val="006130AA"/>
    <w:rsid w:val="006137D9"/>
    <w:rsid w:val="00613FA2"/>
    <w:rsid w:val="00614BAF"/>
    <w:rsid w:val="00614DF4"/>
    <w:rsid w:val="00614F16"/>
    <w:rsid w:val="00615117"/>
    <w:rsid w:val="00615385"/>
    <w:rsid w:val="00615446"/>
    <w:rsid w:val="006161E3"/>
    <w:rsid w:val="006163AC"/>
    <w:rsid w:val="00616900"/>
    <w:rsid w:val="00617505"/>
    <w:rsid w:val="006175D6"/>
    <w:rsid w:val="00617F57"/>
    <w:rsid w:val="00620BBD"/>
    <w:rsid w:val="00621159"/>
    <w:rsid w:val="0062116F"/>
    <w:rsid w:val="006220F7"/>
    <w:rsid w:val="00622F65"/>
    <w:rsid w:val="0062313B"/>
    <w:rsid w:val="00623D9C"/>
    <w:rsid w:val="00624080"/>
    <w:rsid w:val="006244DE"/>
    <w:rsid w:val="00624745"/>
    <w:rsid w:val="00624BF4"/>
    <w:rsid w:val="00624FC6"/>
    <w:rsid w:val="00625059"/>
    <w:rsid w:val="006253C7"/>
    <w:rsid w:val="006259AC"/>
    <w:rsid w:val="00625B44"/>
    <w:rsid w:val="00625CEC"/>
    <w:rsid w:val="00625D7E"/>
    <w:rsid w:val="00625DAE"/>
    <w:rsid w:val="006263F2"/>
    <w:rsid w:val="006275AD"/>
    <w:rsid w:val="00627803"/>
    <w:rsid w:val="00627C86"/>
    <w:rsid w:val="00627E42"/>
    <w:rsid w:val="00630191"/>
    <w:rsid w:val="006305EF"/>
    <w:rsid w:val="006305F2"/>
    <w:rsid w:val="00630AD0"/>
    <w:rsid w:val="00630CCE"/>
    <w:rsid w:val="00630D51"/>
    <w:rsid w:val="00630D8E"/>
    <w:rsid w:val="0063136C"/>
    <w:rsid w:val="00631835"/>
    <w:rsid w:val="006318F2"/>
    <w:rsid w:val="00631DB3"/>
    <w:rsid w:val="0063238F"/>
    <w:rsid w:val="0063270D"/>
    <w:rsid w:val="006331D2"/>
    <w:rsid w:val="0063365A"/>
    <w:rsid w:val="0063367E"/>
    <w:rsid w:val="00633729"/>
    <w:rsid w:val="0063394D"/>
    <w:rsid w:val="0063436C"/>
    <w:rsid w:val="00634623"/>
    <w:rsid w:val="0063475D"/>
    <w:rsid w:val="00635151"/>
    <w:rsid w:val="006351E2"/>
    <w:rsid w:val="00635741"/>
    <w:rsid w:val="0063580D"/>
    <w:rsid w:val="00635815"/>
    <w:rsid w:val="00635926"/>
    <w:rsid w:val="0063602C"/>
    <w:rsid w:val="00636290"/>
    <w:rsid w:val="00636948"/>
    <w:rsid w:val="00636D1A"/>
    <w:rsid w:val="00637344"/>
    <w:rsid w:val="006376C7"/>
    <w:rsid w:val="00637B48"/>
    <w:rsid w:val="00637DE3"/>
    <w:rsid w:val="006401A9"/>
    <w:rsid w:val="006401EA"/>
    <w:rsid w:val="0064030A"/>
    <w:rsid w:val="00640403"/>
    <w:rsid w:val="006405E7"/>
    <w:rsid w:val="00640715"/>
    <w:rsid w:val="006408FF"/>
    <w:rsid w:val="0064106B"/>
    <w:rsid w:val="00641366"/>
    <w:rsid w:val="006416A9"/>
    <w:rsid w:val="00641B72"/>
    <w:rsid w:val="00641FFC"/>
    <w:rsid w:val="006423F9"/>
    <w:rsid w:val="0064292F"/>
    <w:rsid w:val="00642E63"/>
    <w:rsid w:val="0064301D"/>
    <w:rsid w:val="006437D2"/>
    <w:rsid w:val="0064387E"/>
    <w:rsid w:val="006440C8"/>
    <w:rsid w:val="006442B6"/>
    <w:rsid w:val="00644465"/>
    <w:rsid w:val="006445FC"/>
    <w:rsid w:val="0064480D"/>
    <w:rsid w:val="00644C56"/>
    <w:rsid w:val="00644D00"/>
    <w:rsid w:val="0064515C"/>
    <w:rsid w:val="0064523B"/>
    <w:rsid w:val="00645802"/>
    <w:rsid w:val="00645BE0"/>
    <w:rsid w:val="00645FCC"/>
    <w:rsid w:val="00646680"/>
    <w:rsid w:val="006475AC"/>
    <w:rsid w:val="0064791F"/>
    <w:rsid w:val="00647F17"/>
    <w:rsid w:val="006506CF"/>
    <w:rsid w:val="00650DAB"/>
    <w:rsid w:val="00650F76"/>
    <w:rsid w:val="006510CE"/>
    <w:rsid w:val="0065179C"/>
    <w:rsid w:val="00651DAF"/>
    <w:rsid w:val="00652351"/>
    <w:rsid w:val="006525B0"/>
    <w:rsid w:val="00652B8C"/>
    <w:rsid w:val="006539D1"/>
    <w:rsid w:val="00653A3E"/>
    <w:rsid w:val="0065416C"/>
    <w:rsid w:val="00654352"/>
    <w:rsid w:val="0065458C"/>
    <w:rsid w:val="0065469B"/>
    <w:rsid w:val="006547DD"/>
    <w:rsid w:val="006548D7"/>
    <w:rsid w:val="00655006"/>
    <w:rsid w:val="006555C4"/>
    <w:rsid w:val="0065568A"/>
    <w:rsid w:val="00655707"/>
    <w:rsid w:val="00656176"/>
    <w:rsid w:val="00656343"/>
    <w:rsid w:val="006566A4"/>
    <w:rsid w:val="00656A40"/>
    <w:rsid w:val="00656CF9"/>
    <w:rsid w:val="00656E03"/>
    <w:rsid w:val="00656EF5"/>
    <w:rsid w:val="00657963"/>
    <w:rsid w:val="00657C7F"/>
    <w:rsid w:val="00660157"/>
    <w:rsid w:val="00660735"/>
    <w:rsid w:val="006609A1"/>
    <w:rsid w:val="00661336"/>
    <w:rsid w:val="0066172D"/>
    <w:rsid w:val="00661A23"/>
    <w:rsid w:val="00661C64"/>
    <w:rsid w:val="0066271B"/>
    <w:rsid w:val="00662833"/>
    <w:rsid w:val="0066284F"/>
    <w:rsid w:val="00662D9C"/>
    <w:rsid w:val="00662EDF"/>
    <w:rsid w:val="00663426"/>
    <w:rsid w:val="00663433"/>
    <w:rsid w:val="00663713"/>
    <w:rsid w:val="00663B49"/>
    <w:rsid w:val="00663C3B"/>
    <w:rsid w:val="00663F42"/>
    <w:rsid w:val="00664375"/>
    <w:rsid w:val="0066444D"/>
    <w:rsid w:val="0066493A"/>
    <w:rsid w:val="00664964"/>
    <w:rsid w:val="00664D8A"/>
    <w:rsid w:val="00665776"/>
    <w:rsid w:val="00665E67"/>
    <w:rsid w:val="00665F79"/>
    <w:rsid w:val="00666477"/>
    <w:rsid w:val="0066659F"/>
    <w:rsid w:val="0066669E"/>
    <w:rsid w:val="0066689D"/>
    <w:rsid w:val="006668DE"/>
    <w:rsid w:val="00666BE7"/>
    <w:rsid w:val="00666E0B"/>
    <w:rsid w:val="00666EBA"/>
    <w:rsid w:val="0066735A"/>
    <w:rsid w:val="0066740A"/>
    <w:rsid w:val="006675E8"/>
    <w:rsid w:val="006677AC"/>
    <w:rsid w:val="00667992"/>
    <w:rsid w:val="00667A8F"/>
    <w:rsid w:val="006701DC"/>
    <w:rsid w:val="006708AD"/>
    <w:rsid w:val="00670A40"/>
    <w:rsid w:val="00670D73"/>
    <w:rsid w:val="00671697"/>
    <w:rsid w:val="00671721"/>
    <w:rsid w:val="00672172"/>
    <w:rsid w:val="006722DE"/>
    <w:rsid w:val="0067317D"/>
    <w:rsid w:val="006737A2"/>
    <w:rsid w:val="00673948"/>
    <w:rsid w:val="00673BAD"/>
    <w:rsid w:val="00673C63"/>
    <w:rsid w:val="00673F4C"/>
    <w:rsid w:val="00674351"/>
    <w:rsid w:val="00674A3A"/>
    <w:rsid w:val="00674AD1"/>
    <w:rsid w:val="0067506B"/>
    <w:rsid w:val="00675400"/>
    <w:rsid w:val="006754BA"/>
    <w:rsid w:val="0067559D"/>
    <w:rsid w:val="00675BBB"/>
    <w:rsid w:val="00675E4C"/>
    <w:rsid w:val="00676760"/>
    <w:rsid w:val="00676A5C"/>
    <w:rsid w:val="00676C39"/>
    <w:rsid w:val="00676EA9"/>
    <w:rsid w:val="00677117"/>
    <w:rsid w:val="006771AF"/>
    <w:rsid w:val="006775DF"/>
    <w:rsid w:val="00677666"/>
    <w:rsid w:val="006808D1"/>
    <w:rsid w:val="0068094C"/>
    <w:rsid w:val="00680C0A"/>
    <w:rsid w:val="0068112F"/>
    <w:rsid w:val="006811F1"/>
    <w:rsid w:val="006813A5"/>
    <w:rsid w:val="006814FB"/>
    <w:rsid w:val="00681517"/>
    <w:rsid w:val="00681550"/>
    <w:rsid w:val="0068158C"/>
    <w:rsid w:val="006819A8"/>
    <w:rsid w:val="00681EAB"/>
    <w:rsid w:val="006827CA"/>
    <w:rsid w:val="00682849"/>
    <w:rsid w:val="00682C9C"/>
    <w:rsid w:val="006830C6"/>
    <w:rsid w:val="0068373F"/>
    <w:rsid w:val="0068399F"/>
    <w:rsid w:val="00683D4C"/>
    <w:rsid w:val="0068414A"/>
    <w:rsid w:val="00684621"/>
    <w:rsid w:val="006846D9"/>
    <w:rsid w:val="006849C5"/>
    <w:rsid w:val="00684D27"/>
    <w:rsid w:val="00684DA0"/>
    <w:rsid w:val="00684DF6"/>
    <w:rsid w:val="00684F0C"/>
    <w:rsid w:val="00684FD5"/>
    <w:rsid w:val="0068544D"/>
    <w:rsid w:val="006854C7"/>
    <w:rsid w:val="00685528"/>
    <w:rsid w:val="0068577A"/>
    <w:rsid w:val="00685B66"/>
    <w:rsid w:val="00685D06"/>
    <w:rsid w:val="00685ED4"/>
    <w:rsid w:val="0068620C"/>
    <w:rsid w:val="00687684"/>
    <w:rsid w:val="00687824"/>
    <w:rsid w:val="00687903"/>
    <w:rsid w:val="00687A66"/>
    <w:rsid w:val="00687C2D"/>
    <w:rsid w:val="00687C63"/>
    <w:rsid w:val="006902B5"/>
    <w:rsid w:val="00690C39"/>
    <w:rsid w:val="006910B6"/>
    <w:rsid w:val="006926FC"/>
    <w:rsid w:val="00692AC4"/>
    <w:rsid w:val="00692C5F"/>
    <w:rsid w:val="006930D6"/>
    <w:rsid w:val="006935F1"/>
    <w:rsid w:val="00693D12"/>
    <w:rsid w:val="0069464F"/>
    <w:rsid w:val="0069469F"/>
    <w:rsid w:val="00695011"/>
    <w:rsid w:val="00695251"/>
    <w:rsid w:val="006956D4"/>
    <w:rsid w:val="006956E5"/>
    <w:rsid w:val="00695A7A"/>
    <w:rsid w:val="00695F7B"/>
    <w:rsid w:val="0069627E"/>
    <w:rsid w:val="0069682A"/>
    <w:rsid w:val="006A09CC"/>
    <w:rsid w:val="006A0ACA"/>
    <w:rsid w:val="006A0D74"/>
    <w:rsid w:val="006A1D3D"/>
    <w:rsid w:val="006A1DDC"/>
    <w:rsid w:val="006A20A6"/>
    <w:rsid w:val="006A2107"/>
    <w:rsid w:val="006A25F9"/>
    <w:rsid w:val="006A2819"/>
    <w:rsid w:val="006A2911"/>
    <w:rsid w:val="006A2D3A"/>
    <w:rsid w:val="006A31B8"/>
    <w:rsid w:val="006A31BF"/>
    <w:rsid w:val="006A3499"/>
    <w:rsid w:val="006A3B0B"/>
    <w:rsid w:val="006A3D86"/>
    <w:rsid w:val="006A3EE6"/>
    <w:rsid w:val="006A412C"/>
    <w:rsid w:val="006A4B48"/>
    <w:rsid w:val="006A4EB2"/>
    <w:rsid w:val="006A649C"/>
    <w:rsid w:val="006A6713"/>
    <w:rsid w:val="006A6815"/>
    <w:rsid w:val="006A7DDC"/>
    <w:rsid w:val="006A7F0E"/>
    <w:rsid w:val="006B0965"/>
    <w:rsid w:val="006B0FAA"/>
    <w:rsid w:val="006B1508"/>
    <w:rsid w:val="006B16A7"/>
    <w:rsid w:val="006B16C4"/>
    <w:rsid w:val="006B1D07"/>
    <w:rsid w:val="006B2C95"/>
    <w:rsid w:val="006B331E"/>
    <w:rsid w:val="006B337B"/>
    <w:rsid w:val="006B35CF"/>
    <w:rsid w:val="006B38AD"/>
    <w:rsid w:val="006B3A50"/>
    <w:rsid w:val="006B3B98"/>
    <w:rsid w:val="006B3F23"/>
    <w:rsid w:val="006B44DF"/>
    <w:rsid w:val="006B4657"/>
    <w:rsid w:val="006B4926"/>
    <w:rsid w:val="006B4A60"/>
    <w:rsid w:val="006B4C9C"/>
    <w:rsid w:val="006B51AD"/>
    <w:rsid w:val="006B5FBA"/>
    <w:rsid w:val="006B5FEA"/>
    <w:rsid w:val="006B6342"/>
    <w:rsid w:val="006B666A"/>
    <w:rsid w:val="006B6B75"/>
    <w:rsid w:val="006B6CE5"/>
    <w:rsid w:val="006B7530"/>
    <w:rsid w:val="006B758C"/>
    <w:rsid w:val="006B7642"/>
    <w:rsid w:val="006B7B27"/>
    <w:rsid w:val="006B7CAB"/>
    <w:rsid w:val="006B7F65"/>
    <w:rsid w:val="006C0249"/>
    <w:rsid w:val="006C0437"/>
    <w:rsid w:val="006C044E"/>
    <w:rsid w:val="006C05A7"/>
    <w:rsid w:val="006C0795"/>
    <w:rsid w:val="006C09D6"/>
    <w:rsid w:val="006C0AF4"/>
    <w:rsid w:val="006C0D0A"/>
    <w:rsid w:val="006C1048"/>
    <w:rsid w:val="006C10A8"/>
    <w:rsid w:val="006C123B"/>
    <w:rsid w:val="006C166B"/>
    <w:rsid w:val="006C1845"/>
    <w:rsid w:val="006C185C"/>
    <w:rsid w:val="006C18E2"/>
    <w:rsid w:val="006C19EA"/>
    <w:rsid w:val="006C1AA8"/>
    <w:rsid w:val="006C1B05"/>
    <w:rsid w:val="006C1D1F"/>
    <w:rsid w:val="006C1D30"/>
    <w:rsid w:val="006C1F6B"/>
    <w:rsid w:val="006C221E"/>
    <w:rsid w:val="006C22BE"/>
    <w:rsid w:val="006C2314"/>
    <w:rsid w:val="006C2609"/>
    <w:rsid w:val="006C264E"/>
    <w:rsid w:val="006C29E2"/>
    <w:rsid w:val="006C2B4B"/>
    <w:rsid w:val="006C2B79"/>
    <w:rsid w:val="006C2BE8"/>
    <w:rsid w:val="006C344D"/>
    <w:rsid w:val="006C353B"/>
    <w:rsid w:val="006C3635"/>
    <w:rsid w:val="006C376F"/>
    <w:rsid w:val="006C3D6C"/>
    <w:rsid w:val="006C3DBA"/>
    <w:rsid w:val="006C3F76"/>
    <w:rsid w:val="006C41E4"/>
    <w:rsid w:val="006C45DC"/>
    <w:rsid w:val="006C4AEB"/>
    <w:rsid w:val="006C5C8A"/>
    <w:rsid w:val="006C5CC9"/>
    <w:rsid w:val="006C5D7E"/>
    <w:rsid w:val="006C5F36"/>
    <w:rsid w:val="006C61DE"/>
    <w:rsid w:val="006C62F1"/>
    <w:rsid w:val="006C633D"/>
    <w:rsid w:val="006C63B6"/>
    <w:rsid w:val="006C66DF"/>
    <w:rsid w:val="006C69E9"/>
    <w:rsid w:val="006C702C"/>
    <w:rsid w:val="006C727D"/>
    <w:rsid w:val="006C7D59"/>
    <w:rsid w:val="006C7E0A"/>
    <w:rsid w:val="006D0495"/>
    <w:rsid w:val="006D0D98"/>
    <w:rsid w:val="006D0DFE"/>
    <w:rsid w:val="006D1615"/>
    <w:rsid w:val="006D1ADD"/>
    <w:rsid w:val="006D2144"/>
    <w:rsid w:val="006D2560"/>
    <w:rsid w:val="006D285B"/>
    <w:rsid w:val="006D2AFE"/>
    <w:rsid w:val="006D3884"/>
    <w:rsid w:val="006D38FF"/>
    <w:rsid w:val="006D395F"/>
    <w:rsid w:val="006D480F"/>
    <w:rsid w:val="006D4D1A"/>
    <w:rsid w:val="006D4ED8"/>
    <w:rsid w:val="006D4F3A"/>
    <w:rsid w:val="006D6283"/>
    <w:rsid w:val="006D642D"/>
    <w:rsid w:val="006D6ACB"/>
    <w:rsid w:val="006D6AEC"/>
    <w:rsid w:val="006D6EBD"/>
    <w:rsid w:val="006D6EC4"/>
    <w:rsid w:val="006D71CE"/>
    <w:rsid w:val="006D7324"/>
    <w:rsid w:val="006E0207"/>
    <w:rsid w:val="006E05FF"/>
    <w:rsid w:val="006E0865"/>
    <w:rsid w:val="006E0A5B"/>
    <w:rsid w:val="006E0CE3"/>
    <w:rsid w:val="006E0D65"/>
    <w:rsid w:val="006E1678"/>
    <w:rsid w:val="006E1E5B"/>
    <w:rsid w:val="006E1FE1"/>
    <w:rsid w:val="006E2064"/>
    <w:rsid w:val="006E2441"/>
    <w:rsid w:val="006E2AD5"/>
    <w:rsid w:val="006E2B38"/>
    <w:rsid w:val="006E2D19"/>
    <w:rsid w:val="006E3206"/>
    <w:rsid w:val="006E3418"/>
    <w:rsid w:val="006E3624"/>
    <w:rsid w:val="006E3855"/>
    <w:rsid w:val="006E45E8"/>
    <w:rsid w:val="006E483F"/>
    <w:rsid w:val="006E4CB1"/>
    <w:rsid w:val="006E4E02"/>
    <w:rsid w:val="006E4E82"/>
    <w:rsid w:val="006E4F27"/>
    <w:rsid w:val="006E4FB1"/>
    <w:rsid w:val="006E51F6"/>
    <w:rsid w:val="006E58C1"/>
    <w:rsid w:val="006E5F97"/>
    <w:rsid w:val="006E5FA9"/>
    <w:rsid w:val="006E6088"/>
    <w:rsid w:val="006E629E"/>
    <w:rsid w:val="006E6518"/>
    <w:rsid w:val="006E67B7"/>
    <w:rsid w:val="006E6A2E"/>
    <w:rsid w:val="006E6F1B"/>
    <w:rsid w:val="006E7509"/>
    <w:rsid w:val="006E7888"/>
    <w:rsid w:val="006E7F13"/>
    <w:rsid w:val="006F0136"/>
    <w:rsid w:val="006F0162"/>
    <w:rsid w:val="006F020A"/>
    <w:rsid w:val="006F0B03"/>
    <w:rsid w:val="006F0F64"/>
    <w:rsid w:val="006F10F0"/>
    <w:rsid w:val="006F1106"/>
    <w:rsid w:val="006F1121"/>
    <w:rsid w:val="006F1345"/>
    <w:rsid w:val="006F1632"/>
    <w:rsid w:val="006F224D"/>
    <w:rsid w:val="006F23F3"/>
    <w:rsid w:val="006F24F8"/>
    <w:rsid w:val="006F2A4B"/>
    <w:rsid w:val="006F2A89"/>
    <w:rsid w:val="006F2BFE"/>
    <w:rsid w:val="006F2EBC"/>
    <w:rsid w:val="006F315F"/>
    <w:rsid w:val="006F367F"/>
    <w:rsid w:val="006F372A"/>
    <w:rsid w:val="006F37A5"/>
    <w:rsid w:val="006F3B39"/>
    <w:rsid w:val="006F3D69"/>
    <w:rsid w:val="006F3DBE"/>
    <w:rsid w:val="006F4252"/>
    <w:rsid w:val="006F49B8"/>
    <w:rsid w:val="006F4A20"/>
    <w:rsid w:val="006F4CA9"/>
    <w:rsid w:val="006F4E95"/>
    <w:rsid w:val="006F507F"/>
    <w:rsid w:val="006F6108"/>
    <w:rsid w:val="006F68CB"/>
    <w:rsid w:val="006F6B1D"/>
    <w:rsid w:val="006F6CB3"/>
    <w:rsid w:val="006F7107"/>
    <w:rsid w:val="006F76C8"/>
    <w:rsid w:val="006F7787"/>
    <w:rsid w:val="006F7B05"/>
    <w:rsid w:val="006F7B97"/>
    <w:rsid w:val="006F7EEB"/>
    <w:rsid w:val="00700173"/>
    <w:rsid w:val="007004A0"/>
    <w:rsid w:val="007004C5"/>
    <w:rsid w:val="0070070D"/>
    <w:rsid w:val="00700B08"/>
    <w:rsid w:val="00700B90"/>
    <w:rsid w:val="0070178B"/>
    <w:rsid w:val="00701E39"/>
    <w:rsid w:val="00702925"/>
    <w:rsid w:val="00702AAD"/>
    <w:rsid w:val="00702B61"/>
    <w:rsid w:val="007030D7"/>
    <w:rsid w:val="007031D2"/>
    <w:rsid w:val="00703432"/>
    <w:rsid w:val="0070360B"/>
    <w:rsid w:val="00703ACC"/>
    <w:rsid w:val="00703B1B"/>
    <w:rsid w:val="00703EC8"/>
    <w:rsid w:val="00703F95"/>
    <w:rsid w:val="007046FC"/>
    <w:rsid w:val="00704855"/>
    <w:rsid w:val="00704C56"/>
    <w:rsid w:val="00704CC8"/>
    <w:rsid w:val="0070549B"/>
    <w:rsid w:val="0070552D"/>
    <w:rsid w:val="00705AFC"/>
    <w:rsid w:val="00705B43"/>
    <w:rsid w:val="00705E30"/>
    <w:rsid w:val="00705FBF"/>
    <w:rsid w:val="007061C3"/>
    <w:rsid w:val="00706876"/>
    <w:rsid w:val="0070708A"/>
    <w:rsid w:val="0070716A"/>
    <w:rsid w:val="00707269"/>
    <w:rsid w:val="007077CB"/>
    <w:rsid w:val="007078B9"/>
    <w:rsid w:val="00707AD1"/>
    <w:rsid w:val="007104AE"/>
    <w:rsid w:val="0071053F"/>
    <w:rsid w:val="00710678"/>
    <w:rsid w:val="00710C52"/>
    <w:rsid w:val="00710EE3"/>
    <w:rsid w:val="00711014"/>
    <w:rsid w:val="00711154"/>
    <w:rsid w:val="007111E4"/>
    <w:rsid w:val="0071135E"/>
    <w:rsid w:val="007115F0"/>
    <w:rsid w:val="00711A6C"/>
    <w:rsid w:val="0071201C"/>
    <w:rsid w:val="007120CB"/>
    <w:rsid w:val="00712284"/>
    <w:rsid w:val="007129E6"/>
    <w:rsid w:val="00712B9C"/>
    <w:rsid w:val="00712EEC"/>
    <w:rsid w:val="007131E3"/>
    <w:rsid w:val="00713497"/>
    <w:rsid w:val="007142D0"/>
    <w:rsid w:val="00714634"/>
    <w:rsid w:val="00714B5F"/>
    <w:rsid w:val="00714E2E"/>
    <w:rsid w:val="007157CD"/>
    <w:rsid w:val="00715EFD"/>
    <w:rsid w:val="007160A1"/>
    <w:rsid w:val="007161AB"/>
    <w:rsid w:val="0071689E"/>
    <w:rsid w:val="00716D30"/>
    <w:rsid w:val="00716DB4"/>
    <w:rsid w:val="00716F1C"/>
    <w:rsid w:val="00716F2D"/>
    <w:rsid w:val="007174BD"/>
    <w:rsid w:val="00717531"/>
    <w:rsid w:val="00717682"/>
    <w:rsid w:val="00717694"/>
    <w:rsid w:val="00717A7A"/>
    <w:rsid w:val="00717F9D"/>
    <w:rsid w:val="007204D5"/>
    <w:rsid w:val="0072195F"/>
    <w:rsid w:val="00721A7D"/>
    <w:rsid w:val="00721E63"/>
    <w:rsid w:val="00721F6D"/>
    <w:rsid w:val="00722255"/>
    <w:rsid w:val="007222FE"/>
    <w:rsid w:val="00722905"/>
    <w:rsid w:val="00722AB7"/>
    <w:rsid w:val="00723018"/>
    <w:rsid w:val="007233E3"/>
    <w:rsid w:val="00723470"/>
    <w:rsid w:val="007239D3"/>
    <w:rsid w:val="007243CA"/>
    <w:rsid w:val="007244B4"/>
    <w:rsid w:val="00724A08"/>
    <w:rsid w:val="00724A5E"/>
    <w:rsid w:val="00724B12"/>
    <w:rsid w:val="007253E7"/>
    <w:rsid w:val="0072673E"/>
    <w:rsid w:val="0072685C"/>
    <w:rsid w:val="007269F6"/>
    <w:rsid w:val="00726B30"/>
    <w:rsid w:val="007276B8"/>
    <w:rsid w:val="007277F3"/>
    <w:rsid w:val="0073004F"/>
    <w:rsid w:val="007303AC"/>
    <w:rsid w:val="00730509"/>
    <w:rsid w:val="007321D4"/>
    <w:rsid w:val="00732292"/>
    <w:rsid w:val="007325AA"/>
    <w:rsid w:val="00732A20"/>
    <w:rsid w:val="00732A43"/>
    <w:rsid w:val="00732B37"/>
    <w:rsid w:val="007334EC"/>
    <w:rsid w:val="007334F1"/>
    <w:rsid w:val="007335E2"/>
    <w:rsid w:val="00733CAE"/>
    <w:rsid w:val="00733F32"/>
    <w:rsid w:val="00734213"/>
    <w:rsid w:val="00734398"/>
    <w:rsid w:val="00734441"/>
    <w:rsid w:val="00734A2A"/>
    <w:rsid w:val="00734BA9"/>
    <w:rsid w:val="00735003"/>
    <w:rsid w:val="00735044"/>
    <w:rsid w:val="007351A2"/>
    <w:rsid w:val="007353E1"/>
    <w:rsid w:val="0073547B"/>
    <w:rsid w:val="007359B7"/>
    <w:rsid w:val="00735B0F"/>
    <w:rsid w:val="00736176"/>
    <w:rsid w:val="00736287"/>
    <w:rsid w:val="0073649F"/>
    <w:rsid w:val="007366D9"/>
    <w:rsid w:val="007367F3"/>
    <w:rsid w:val="007369CE"/>
    <w:rsid w:val="00736C12"/>
    <w:rsid w:val="00736D24"/>
    <w:rsid w:val="00736D69"/>
    <w:rsid w:val="00736EFC"/>
    <w:rsid w:val="00736F71"/>
    <w:rsid w:val="0073704C"/>
    <w:rsid w:val="007377FF"/>
    <w:rsid w:val="00737FFE"/>
    <w:rsid w:val="00740004"/>
    <w:rsid w:val="0074068C"/>
    <w:rsid w:val="00740720"/>
    <w:rsid w:val="00740D63"/>
    <w:rsid w:val="0074119D"/>
    <w:rsid w:val="00741210"/>
    <w:rsid w:val="0074124C"/>
    <w:rsid w:val="00741A18"/>
    <w:rsid w:val="00741D02"/>
    <w:rsid w:val="007420C9"/>
    <w:rsid w:val="007430BE"/>
    <w:rsid w:val="00743815"/>
    <w:rsid w:val="00743C42"/>
    <w:rsid w:val="0074413A"/>
    <w:rsid w:val="007445BD"/>
    <w:rsid w:val="00744EF0"/>
    <w:rsid w:val="007450CC"/>
    <w:rsid w:val="007452B3"/>
    <w:rsid w:val="007455EB"/>
    <w:rsid w:val="00745B08"/>
    <w:rsid w:val="00745B14"/>
    <w:rsid w:val="00745FC3"/>
    <w:rsid w:val="007462CB"/>
    <w:rsid w:val="00746954"/>
    <w:rsid w:val="00746E72"/>
    <w:rsid w:val="00746F1E"/>
    <w:rsid w:val="007475DB"/>
    <w:rsid w:val="0074762A"/>
    <w:rsid w:val="00747672"/>
    <w:rsid w:val="00747778"/>
    <w:rsid w:val="00747846"/>
    <w:rsid w:val="007478C1"/>
    <w:rsid w:val="00747908"/>
    <w:rsid w:val="00747B08"/>
    <w:rsid w:val="007502D4"/>
    <w:rsid w:val="0075089A"/>
    <w:rsid w:val="007508A1"/>
    <w:rsid w:val="00750D9B"/>
    <w:rsid w:val="007512B8"/>
    <w:rsid w:val="00751B02"/>
    <w:rsid w:val="00751F18"/>
    <w:rsid w:val="00751FAA"/>
    <w:rsid w:val="007525AC"/>
    <w:rsid w:val="00752699"/>
    <w:rsid w:val="007528BC"/>
    <w:rsid w:val="00752D1A"/>
    <w:rsid w:val="00752DAB"/>
    <w:rsid w:val="00753238"/>
    <w:rsid w:val="007538C9"/>
    <w:rsid w:val="0075390B"/>
    <w:rsid w:val="00753922"/>
    <w:rsid w:val="00753942"/>
    <w:rsid w:val="0075445C"/>
    <w:rsid w:val="00754465"/>
    <w:rsid w:val="00754624"/>
    <w:rsid w:val="00755686"/>
    <w:rsid w:val="00755748"/>
    <w:rsid w:val="00755885"/>
    <w:rsid w:val="007559CD"/>
    <w:rsid w:val="00755F3E"/>
    <w:rsid w:val="007561B9"/>
    <w:rsid w:val="00756277"/>
    <w:rsid w:val="00756667"/>
    <w:rsid w:val="00756933"/>
    <w:rsid w:val="00756FA0"/>
    <w:rsid w:val="007571BD"/>
    <w:rsid w:val="0075726F"/>
    <w:rsid w:val="007572AA"/>
    <w:rsid w:val="00757765"/>
    <w:rsid w:val="00757FD7"/>
    <w:rsid w:val="00760174"/>
    <w:rsid w:val="00760857"/>
    <w:rsid w:val="00760B20"/>
    <w:rsid w:val="00760DC0"/>
    <w:rsid w:val="0076123A"/>
    <w:rsid w:val="00761AFF"/>
    <w:rsid w:val="00761B37"/>
    <w:rsid w:val="0076241B"/>
    <w:rsid w:val="00762856"/>
    <w:rsid w:val="00762931"/>
    <w:rsid w:val="00762C81"/>
    <w:rsid w:val="007632ED"/>
    <w:rsid w:val="00763608"/>
    <w:rsid w:val="00763813"/>
    <w:rsid w:val="00763E56"/>
    <w:rsid w:val="00764863"/>
    <w:rsid w:val="00764A33"/>
    <w:rsid w:val="00764DC7"/>
    <w:rsid w:val="00765466"/>
    <w:rsid w:val="00765B67"/>
    <w:rsid w:val="00765CC0"/>
    <w:rsid w:val="0076602C"/>
    <w:rsid w:val="0076629C"/>
    <w:rsid w:val="0076662A"/>
    <w:rsid w:val="007668B5"/>
    <w:rsid w:val="00766A89"/>
    <w:rsid w:val="00766CF0"/>
    <w:rsid w:val="0076702F"/>
    <w:rsid w:val="0076710D"/>
    <w:rsid w:val="0076745C"/>
    <w:rsid w:val="007675C4"/>
    <w:rsid w:val="00767637"/>
    <w:rsid w:val="00767F48"/>
    <w:rsid w:val="00770066"/>
    <w:rsid w:val="00770D79"/>
    <w:rsid w:val="007727FC"/>
    <w:rsid w:val="00772976"/>
    <w:rsid w:val="0077298A"/>
    <w:rsid w:val="007732BD"/>
    <w:rsid w:val="00773457"/>
    <w:rsid w:val="00773515"/>
    <w:rsid w:val="007735E6"/>
    <w:rsid w:val="0077378C"/>
    <w:rsid w:val="00773A10"/>
    <w:rsid w:val="00773A5E"/>
    <w:rsid w:val="00773B13"/>
    <w:rsid w:val="00774093"/>
    <w:rsid w:val="00774106"/>
    <w:rsid w:val="00774153"/>
    <w:rsid w:val="007742C3"/>
    <w:rsid w:val="00774339"/>
    <w:rsid w:val="00774530"/>
    <w:rsid w:val="00774674"/>
    <w:rsid w:val="007747D1"/>
    <w:rsid w:val="00774953"/>
    <w:rsid w:val="00774B11"/>
    <w:rsid w:val="00774DAE"/>
    <w:rsid w:val="00775264"/>
    <w:rsid w:val="00775398"/>
    <w:rsid w:val="00775557"/>
    <w:rsid w:val="00775BC6"/>
    <w:rsid w:val="00775C59"/>
    <w:rsid w:val="00775D31"/>
    <w:rsid w:val="00775DB9"/>
    <w:rsid w:val="00775F06"/>
    <w:rsid w:val="0077602D"/>
    <w:rsid w:val="00776150"/>
    <w:rsid w:val="007762AD"/>
    <w:rsid w:val="007763B4"/>
    <w:rsid w:val="00776402"/>
    <w:rsid w:val="00776506"/>
    <w:rsid w:val="00776510"/>
    <w:rsid w:val="00776577"/>
    <w:rsid w:val="00776652"/>
    <w:rsid w:val="00776B26"/>
    <w:rsid w:val="00776BFB"/>
    <w:rsid w:val="00776FD8"/>
    <w:rsid w:val="007775FF"/>
    <w:rsid w:val="007778F0"/>
    <w:rsid w:val="00777CA7"/>
    <w:rsid w:val="007800E3"/>
    <w:rsid w:val="0078066B"/>
    <w:rsid w:val="00780760"/>
    <w:rsid w:val="00780C54"/>
    <w:rsid w:val="00780CFE"/>
    <w:rsid w:val="00780D11"/>
    <w:rsid w:val="00781484"/>
    <w:rsid w:val="00781AFF"/>
    <w:rsid w:val="00781E80"/>
    <w:rsid w:val="0078214F"/>
    <w:rsid w:val="0078218A"/>
    <w:rsid w:val="00782F39"/>
    <w:rsid w:val="0078362E"/>
    <w:rsid w:val="007836BE"/>
    <w:rsid w:val="007838BD"/>
    <w:rsid w:val="00783A00"/>
    <w:rsid w:val="00783B07"/>
    <w:rsid w:val="00783C8E"/>
    <w:rsid w:val="00783DA9"/>
    <w:rsid w:val="00784238"/>
    <w:rsid w:val="00784293"/>
    <w:rsid w:val="0078493B"/>
    <w:rsid w:val="007849AA"/>
    <w:rsid w:val="0078584C"/>
    <w:rsid w:val="00785D1D"/>
    <w:rsid w:val="00785D61"/>
    <w:rsid w:val="0078608F"/>
    <w:rsid w:val="0078629E"/>
    <w:rsid w:val="00786335"/>
    <w:rsid w:val="00786A7B"/>
    <w:rsid w:val="00786D80"/>
    <w:rsid w:val="00786FAB"/>
    <w:rsid w:val="00787866"/>
    <w:rsid w:val="00787A1B"/>
    <w:rsid w:val="00790173"/>
    <w:rsid w:val="0079059F"/>
    <w:rsid w:val="0079064D"/>
    <w:rsid w:val="007907B9"/>
    <w:rsid w:val="00790E0C"/>
    <w:rsid w:val="0079108D"/>
    <w:rsid w:val="00791DB5"/>
    <w:rsid w:val="007922AE"/>
    <w:rsid w:val="00792653"/>
    <w:rsid w:val="00792894"/>
    <w:rsid w:val="007929E2"/>
    <w:rsid w:val="00793062"/>
    <w:rsid w:val="0079317E"/>
    <w:rsid w:val="007932E6"/>
    <w:rsid w:val="00793BD5"/>
    <w:rsid w:val="00794460"/>
    <w:rsid w:val="00794829"/>
    <w:rsid w:val="00794B6B"/>
    <w:rsid w:val="00795247"/>
    <w:rsid w:val="00795791"/>
    <w:rsid w:val="00795796"/>
    <w:rsid w:val="007958AF"/>
    <w:rsid w:val="00795E1F"/>
    <w:rsid w:val="00795EC1"/>
    <w:rsid w:val="0079609B"/>
    <w:rsid w:val="0079698B"/>
    <w:rsid w:val="00796AD7"/>
    <w:rsid w:val="00796E6A"/>
    <w:rsid w:val="00797547"/>
    <w:rsid w:val="0079757C"/>
    <w:rsid w:val="0079757E"/>
    <w:rsid w:val="007A051D"/>
    <w:rsid w:val="007A0B71"/>
    <w:rsid w:val="007A0EFA"/>
    <w:rsid w:val="007A12E3"/>
    <w:rsid w:val="007A13F0"/>
    <w:rsid w:val="007A15D5"/>
    <w:rsid w:val="007A18F7"/>
    <w:rsid w:val="007A191A"/>
    <w:rsid w:val="007A1D36"/>
    <w:rsid w:val="007A22D8"/>
    <w:rsid w:val="007A2A6F"/>
    <w:rsid w:val="007A2FC7"/>
    <w:rsid w:val="007A302F"/>
    <w:rsid w:val="007A3439"/>
    <w:rsid w:val="007A3485"/>
    <w:rsid w:val="007A34F1"/>
    <w:rsid w:val="007A3E2F"/>
    <w:rsid w:val="007A40EC"/>
    <w:rsid w:val="007A41B7"/>
    <w:rsid w:val="007A43B6"/>
    <w:rsid w:val="007A4514"/>
    <w:rsid w:val="007A4AA5"/>
    <w:rsid w:val="007A4AB2"/>
    <w:rsid w:val="007A5697"/>
    <w:rsid w:val="007A577E"/>
    <w:rsid w:val="007A5AB5"/>
    <w:rsid w:val="007A5D74"/>
    <w:rsid w:val="007A5E92"/>
    <w:rsid w:val="007A63FF"/>
    <w:rsid w:val="007A6556"/>
    <w:rsid w:val="007A68D6"/>
    <w:rsid w:val="007A6F24"/>
    <w:rsid w:val="007A7143"/>
    <w:rsid w:val="007A7394"/>
    <w:rsid w:val="007A7B0E"/>
    <w:rsid w:val="007A7D38"/>
    <w:rsid w:val="007A7DCD"/>
    <w:rsid w:val="007A7EAF"/>
    <w:rsid w:val="007B0213"/>
    <w:rsid w:val="007B02BB"/>
    <w:rsid w:val="007B066E"/>
    <w:rsid w:val="007B07A2"/>
    <w:rsid w:val="007B0C75"/>
    <w:rsid w:val="007B0D1B"/>
    <w:rsid w:val="007B16B6"/>
    <w:rsid w:val="007B262E"/>
    <w:rsid w:val="007B2D6A"/>
    <w:rsid w:val="007B2DCE"/>
    <w:rsid w:val="007B2F2D"/>
    <w:rsid w:val="007B3088"/>
    <w:rsid w:val="007B35D7"/>
    <w:rsid w:val="007B3781"/>
    <w:rsid w:val="007B3DC6"/>
    <w:rsid w:val="007B4133"/>
    <w:rsid w:val="007B41B7"/>
    <w:rsid w:val="007B428A"/>
    <w:rsid w:val="007B4FC0"/>
    <w:rsid w:val="007B56D4"/>
    <w:rsid w:val="007B5740"/>
    <w:rsid w:val="007B5B98"/>
    <w:rsid w:val="007B6704"/>
    <w:rsid w:val="007B694A"/>
    <w:rsid w:val="007B6CC2"/>
    <w:rsid w:val="007B70F8"/>
    <w:rsid w:val="007B7180"/>
    <w:rsid w:val="007B7793"/>
    <w:rsid w:val="007B7925"/>
    <w:rsid w:val="007B7C70"/>
    <w:rsid w:val="007B7F97"/>
    <w:rsid w:val="007B7FDD"/>
    <w:rsid w:val="007C043A"/>
    <w:rsid w:val="007C046D"/>
    <w:rsid w:val="007C0672"/>
    <w:rsid w:val="007C0B54"/>
    <w:rsid w:val="007C1257"/>
    <w:rsid w:val="007C19BB"/>
    <w:rsid w:val="007C1D79"/>
    <w:rsid w:val="007C20D7"/>
    <w:rsid w:val="007C21BB"/>
    <w:rsid w:val="007C22BB"/>
    <w:rsid w:val="007C23FE"/>
    <w:rsid w:val="007C2452"/>
    <w:rsid w:val="007C2870"/>
    <w:rsid w:val="007C2D82"/>
    <w:rsid w:val="007C3FEB"/>
    <w:rsid w:val="007C459A"/>
    <w:rsid w:val="007C474F"/>
    <w:rsid w:val="007C4887"/>
    <w:rsid w:val="007C4933"/>
    <w:rsid w:val="007C4F0A"/>
    <w:rsid w:val="007C561F"/>
    <w:rsid w:val="007C5BA4"/>
    <w:rsid w:val="007C626D"/>
    <w:rsid w:val="007C673B"/>
    <w:rsid w:val="007C6AF7"/>
    <w:rsid w:val="007C6B80"/>
    <w:rsid w:val="007C6BAF"/>
    <w:rsid w:val="007C6E2D"/>
    <w:rsid w:val="007C6E96"/>
    <w:rsid w:val="007C7064"/>
    <w:rsid w:val="007C724B"/>
    <w:rsid w:val="007C74DE"/>
    <w:rsid w:val="007C7D37"/>
    <w:rsid w:val="007D065A"/>
    <w:rsid w:val="007D073C"/>
    <w:rsid w:val="007D0A08"/>
    <w:rsid w:val="007D0B07"/>
    <w:rsid w:val="007D0F28"/>
    <w:rsid w:val="007D134C"/>
    <w:rsid w:val="007D15E1"/>
    <w:rsid w:val="007D179A"/>
    <w:rsid w:val="007D1BCD"/>
    <w:rsid w:val="007D1D22"/>
    <w:rsid w:val="007D1E2C"/>
    <w:rsid w:val="007D1ED7"/>
    <w:rsid w:val="007D1F23"/>
    <w:rsid w:val="007D227E"/>
    <w:rsid w:val="007D235A"/>
    <w:rsid w:val="007D2674"/>
    <w:rsid w:val="007D2756"/>
    <w:rsid w:val="007D289E"/>
    <w:rsid w:val="007D2E4B"/>
    <w:rsid w:val="007D33EE"/>
    <w:rsid w:val="007D35E6"/>
    <w:rsid w:val="007D4751"/>
    <w:rsid w:val="007D5A0B"/>
    <w:rsid w:val="007D5DFC"/>
    <w:rsid w:val="007D5FFD"/>
    <w:rsid w:val="007D6103"/>
    <w:rsid w:val="007D6786"/>
    <w:rsid w:val="007D7E43"/>
    <w:rsid w:val="007D7F5A"/>
    <w:rsid w:val="007E0155"/>
    <w:rsid w:val="007E0420"/>
    <w:rsid w:val="007E053B"/>
    <w:rsid w:val="007E0713"/>
    <w:rsid w:val="007E0726"/>
    <w:rsid w:val="007E08E9"/>
    <w:rsid w:val="007E0C9C"/>
    <w:rsid w:val="007E0E29"/>
    <w:rsid w:val="007E0E68"/>
    <w:rsid w:val="007E1748"/>
    <w:rsid w:val="007E1F4F"/>
    <w:rsid w:val="007E28E5"/>
    <w:rsid w:val="007E3275"/>
    <w:rsid w:val="007E3577"/>
    <w:rsid w:val="007E37C2"/>
    <w:rsid w:val="007E3A1D"/>
    <w:rsid w:val="007E3D60"/>
    <w:rsid w:val="007E3DE6"/>
    <w:rsid w:val="007E4324"/>
    <w:rsid w:val="007E44D2"/>
    <w:rsid w:val="007E4BE0"/>
    <w:rsid w:val="007E4CCF"/>
    <w:rsid w:val="007E4E48"/>
    <w:rsid w:val="007E4E85"/>
    <w:rsid w:val="007E53D6"/>
    <w:rsid w:val="007E555C"/>
    <w:rsid w:val="007E5753"/>
    <w:rsid w:val="007E58C2"/>
    <w:rsid w:val="007E590A"/>
    <w:rsid w:val="007E5AB4"/>
    <w:rsid w:val="007E5B96"/>
    <w:rsid w:val="007E68FF"/>
    <w:rsid w:val="007E6B8C"/>
    <w:rsid w:val="007E6C5C"/>
    <w:rsid w:val="007E6EAF"/>
    <w:rsid w:val="007E71F3"/>
    <w:rsid w:val="007E7E09"/>
    <w:rsid w:val="007F09AD"/>
    <w:rsid w:val="007F0ABF"/>
    <w:rsid w:val="007F0C59"/>
    <w:rsid w:val="007F26FF"/>
    <w:rsid w:val="007F2781"/>
    <w:rsid w:val="007F29D0"/>
    <w:rsid w:val="007F2ADB"/>
    <w:rsid w:val="007F2C76"/>
    <w:rsid w:val="007F2EE3"/>
    <w:rsid w:val="007F31C8"/>
    <w:rsid w:val="007F3239"/>
    <w:rsid w:val="007F3571"/>
    <w:rsid w:val="007F396D"/>
    <w:rsid w:val="007F3AE9"/>
    <w:rsid w:val="007F3C6E"/>
    <w:rsid w:val="007F3CF3"/>
    <w:rsid w:val="007F42EF"/>
    <w:rsid w:val="007F431E"/>
    <w:rsid w:val="007F4459"/>
    <w:rsid w:val="007F4694"/>
    <w:rsid w:val="007F491D"/>
    <w:rsid w:val="007F49FC"/>
    <w:rsid w:val="007F4CF8"/>
    <w:rsid w:val="007F50D3"/>
    <w:rsid w:val="007F5242"/>
    <w:rsid w:val="007F5494"/>
    <w:rsid w:val="007F593B"/>
    <w:rsid w:val="007F5A41"/>
    <w:rsid w:val="007F5E5A"/>
    <w:rsid w:val="007F6E09"/>
    <w:rsid w:val="007F7252"/>
    <w:rsid w:val="007F7F31"/>
    <w:rsid w:val="00800309"/>
    <w:rsid w:val="008004CC"/>
    <w:rsid w:val="0080088C"/>
    <w:rsid w:val="008026F1"/>
    <w:rsid w:val="00802EFA"/>
    <w:rsid w:val="00802FDE"/>
    <w:rsid w:val="0080308C"/>
    <w:rsid w:val="008031E0"/>
    <w:rsid w:val="008033F5"/>
    <w:rsid w:val="008039FA"/>
    <w:rsid w:val="00803C36"/>
    <w:rsid w:val="0080424C"/>
    <w:rsid w:val="008046FD"/>
    <w:rsid w:val="00804A55"/>
    <w:rsid w:val="00804DC8"/>
    <w:rsid w:val="00804EF0"/>
    <w:rsid w:val="0080510F"/>
    <w:rsid w:val="00805395"/>
    <w:rsid w:val="0080555F"/>
    <w:rsid w:val="00805A5F"/>
    <w:rsid w:val="00805D14"/>
    <w:rsid w:val="0080601F"/>
    <w:rsid w:val="00806442"/>
    <w:rsid w:val="0080648E"/>
    <w:rsid w:val="0080655C"/>
    <w:rsid w:val="00806B0A"/>
    <w:rsid w:val="00806C11"/>
    <w:rsid w:val="00806DB3"/>
    <w:rsid w:val="008071DC"/>
    <w:rsid w:val="00807674"/>
    <w:rsid w:val="008107AA"/>
    <w:rsid w:val="00811567"/>
    <w:rsid w:val="008115FA"/>
    <w:rsid w:val="008125F0"/>
    <w:rsid w:val="00812751"/>
    <w:rsid w:val="00812850"/>
    <w:rsid w:val="0081295D"/>
    <w:rsid w:val="00812979"/>
    <w:rsid w:val="008129A9"/>
    <w:rsid w:val="00813150"/>
    <w:rsid w:val="008132F3"/>
    <w:rsid w:val="00813347"/>
    <w:rsid w:val="0081334F"/>
    <w:rsid w:val="0081343C"/>
    <w:rsid w:val="00813A2C"/>
    <w:rsid w:val="00813B88"/>
    <w:rsid w:val="00813D25"/>
    <w:rsid w:val="00814758"/>
    <w:rsid w:val="00814A9D"/>
    <w:rsid w:val="00815240"/>
    <w:rsid w:val="008158EE"/>
    <w:rsid w:val="00815919"/>
    <w:rsid w:val="008162A4"/>
    <w:rsid w:val="008163CE"/>
    <w:rsid w:val="00816859"/>
    <w:rsid w:val="00817082"/>
    <w:rsid w:val="008173D7"/>
    <w:rsid w:val="00817521"/>
    <w:rsid w:val="008175F5"/>
    <w:rsid w:val="008201D5"/>
    <w:rsid w:val="008201FC"/>
    <w:rsid w:val="0082031C"/>
    <w:rsid w:val="008203B1"/>
    <w:rsid w:val="00820B75"/>
    <w:rsid w:val="0082107D"/>
    <w:rsid w:val="00821599"/>
    <w:rsid w:val="008216A9"/>
    <w:rsid w:val="008217C1"/>
    <w:rsid w:val="00821842"/>
    <w:rsid w:val="00821872"/>
    <w:rsid w:val="00821EAC"/>
    <w:rsid w:val="00821FFD"/>
    <w:rsid w:val="00822404"/>
    <w:rsid w:val="008228F2"/>
    <w:rsid w:val="008229AC"/>
    <w:rsid w:val="00822A20"/>
    <w:rsid w:val="008230AA"/>
    <w:rsid w:val="0082325F"/>
    <w:rsid w:val="00823428"/>
    <w:rsid w:val="0082345F"/>
    <w:rsid w:val="008237A4"/>
    <w:rsid w:val="008238AE"/>
    <w:rsid w:val="00823AA6"/>
    <w:rsid w:val="00823CA2"/>
    <w:rsid w:val="00823CE0"/>
    <w:rsid w:val="00824435"/>
    <w:rsid w:val="00824D2A"/>
    <w:rsid w:val="00824E3D"/>
    <w:rsid w:val="008254BA"/>
    <w:rsid w:val="00825B07"/>
    <w:rsid w:val="00825CB3"/>
    <w:rsid w:val="00825F40"/>
    <w:rsid w:val="008261C3"/>
    <w:rsid w:val="008262F1"/>
    <w:rsid w:val="008266F9"/>
    <w:rsid w:val="00826893"/>
    <w:rsid w:val="008269A0"/>
    <w:rsid w:val="00826FCD"/>
    <w:rsid w:val="008271AB"/>
    <w:rsid w:val="008300E3"/>
    <w:rsid w:val="008303B9"/>
    <w:rsid w:val="00830823"/>
    <w:rsid w:val="00830839"/>
    <w:rsid w:val="00830B42"/>
    <w:rsid w:val="00830D4E"/>
    <w:rsid w:val="00830DE5"/>
    <w:rsid w:val="00830E59"/>
    <w:rsid w:val="00830FA6"/>
    <w:rsid w:val="008310C1"/>
    <w:rsid w:val="008312FE"/>
    <w:rsid w:val="0083130D"/>
    <w:rsid w:val="008318E5"/>
    <w:rsid w:val="00831B03"/>
    <w:rsid w:val="00831BE0"/>
    <w:rsid w:val="00831DCA"/>
    <w:rsid w:val="00831DE5"/>
    <w:rsid w:val="00831F2C"/>
    <w:rsid w:val="00832EFF"/>
    <w:rsid w:val="008330DA"/>
    <w:rsid w:val="008331E2"/>
    <w:rsid w:val="00833450"/>
    <w:rsid w:val="00833A31"/>
    <w:rsid w:val="00833B8F"/>
    <w:rsid w:val="0083403F"/>
    <w:rsid w:val="00834242"/>
    <w:rsid w:val="0083433F"/>
    <w:rsid w:val="008345F8"/>
    <w:rsid w:val="00834607"/>
    <w:rsid w:val="008350F6"/>
    <w:rsid w:val="008352EF"/>
    <w:rsid w:val="008353B0"/>
    <w:rsid w:val="008355FD"/>
    <w:rsid w:val="00835A66"/>
    <w:rsid w:val="00835C38"/>
    <w:rsid w:val="00836043"/>
    <w:rsid w:val="00836192"/>
    <w:rsid w:val="00836199"/>
    <w:rsid w:val="008361C2"/>
    <w:rsid w:val="008363E9"/>
    <w:rsid w:val="00836DFC"/>
    <w:rsid w:val="008372E9"/>
    <w:rsid w:val="0083745A"/>
    <w:rsid w:val="008374D7"/>
    <w:rsid w:val="008376EC"/>
    <w:rsid w:val="00837995"/>
    <w:rsid w:val="008408D9"/>
    <w:rsid w:val="008408E5"/>
    <w:rsid w:val="00840A57"/>
    <w:rsid w:val="00840B24"/>
    <w:rsid w:val="00840E30"/>
    <w:rsid w:val="008414B8"/>
    <w:rsid w:val="00841AAC"/>
    <w:rsid w:val="00841B93"/>
    <w:rsid w:val="00842F53"/>
    <w:rsid w:val="0084344F"/>
    <w:rsid w:val="00843B20"/>
    <w:rsid w:val="00843DE0"/>
    <w:rsid w:val="008441E7"/>
    <w:rsid w:val="008446BB"/>
    <w:rsid w:val="00844730"/>
    <w:rsid w:val="0084489A"/>
    <w:rsid w:val="00844D37"/>
    <w:rsid w:val="00844D69"/>
    <w:rsid w:val="00844EC0"/>
    <w:rsid w:val="00845E26"/>
    <w:rsid w:val="00846476"/>
    <w:rsid w:val="0084659C"/>
    <w:rsid w:val="00846771"/>
    <w:rsid w:val="00846884"/>
    <w:rsid w:val="008468A6"/>
    <w:rsid w:val="00846B3B"/>
    <w:rsid w:val="00846DDF"/>
    <w:rsid w:val="00846F9E"/>
    <w:rsid w:val="00847357"/>
    <w:rsid w:val="008474E2"/>
    <w:rsid w:val="00847B14"/>
    <w:rsid w:val="00847C03"/>
    <w:rsid w:val="00847CA9"/>
    <w:rsid w:val="00847DAB"/>
    <w:rsid w:val="00850245"/>
    <w:rsid w:val="0085057E"/>
    <w:rsid w:val="008505CD"/>
    <w:rsid w:val="0085068D"/>
    <w:rsid w:val="00850AAC"/>
    <w:rsid w:val="00850DAE"/>
    <w:rsid w:val="008511D6"/>
    <w:rsid w:val="00851220"/>
    <w:rsid w:val="00851315"/>
    <w:rsid w:val="00851949"/>
    <w:rsid w:val="0085210E"/>
    <w:rsid w:val="0085230D"/>
    <w:rsid w:val="008525F2"/>
    <w:rsid w:val="00853705"/>
    <w:rsid w:val="00853B1A"/>
    <w:rsid w:val="00853C7A"/>
    <w:rsid w:val="00853DDE"/>
    <w:rsid w:val="00853F29"/>
    <w:rsid w:val="008541D9"/>
    <w:rsid w:val="008544B3"/>
    <w:rsid w:val="00854FBE"/>
    <w:rsid w:val="00854FDD"/>
    <w:rsid w:val="00855715"/>
    <w:rsid w:val="008557F1"/>
    <w:rsid w:val="008559F6"/>
    <w:rsid w:val="008561D4"/>
    <w:rsid w:val="00856688"/>
    <w:rsid w:val="00856E0D"/>
    <w:rsid w:val="00857281"/>
    <w:rsid w:val="008573D5"/>
    <w:rsid w:val="0085774F"/>
    <w:rsid w:val="00857A28"/>
    <w:rsid w:val="00857CF5"/>
    <w:rsid w:val="00860290"/>
    <w:rsid w:val="008605E2"/>
    <w:rsid w:val="00860794"/>
    <w:rsid w:val="00860A6A"/>
    <w:rsid w:val="00860BC0"/>
    <w:rsid w:val="00861077"/>
    <w:rsid w:val="008616A6"/>
    <w:rsid w:val="00861855"/>
    <w:rsid w:val="008619B3"/>
    <w:rsid w:val="0086273D"/>
    <w:rsid w:val="00862868"/>
    <w:rsid w:val="0086297C"/>
    <w:rsid w:val="00862A75"/>
    <w:rsid w:val="00862CBC"/>
    <w:rsid w:val="00862DEF"/>
    <w:rsid w:val="008630CE"/>
    <w:rsid w:val="0086335C"/>
    <w:rsid w:val="00863883"/>
    <w:rsid w:val="008638FB"/>
    <w:rsid w:val="00863AD0"/>
    <w:rsid w:val="00863DC5"/>
    <w:rsid w:val="0086449F"/>
    <w:rsid w:val="0086472E"/>
    <w:rsid w:val="00864F40"/>
    <w:rsid w:val="0086566C"/>
    <w:rsid w:val="0086582E"/>
    <w:rsid w:val="00865B6D"/>
    <w:rsid w:val="00866188"/>
    <w:rsid w:val="008661D4"/>
    <w:rsid w:val="0086623A"/>
    <w:rsid w:val="008669F0"/>
    <w:rsid w:val="00866E5C"/>
    <w:rsid w:val="00866EB3"/>
    <w:rsid w:val="00866EE6"/>
    <w:rsid w:val="008679BB"/>
    <w:rsid w:val="00867C93"/>
    <w:rsid w:val="00867FD7"/>
    <w:rsid w:val="008704E5"/>
    <w:rsid w:val="00870586"/>
    <w:rsid w:val="008707DE"/>
    <w:rsid w:val="008708B4"/>
    <w:rsid w:val="00871559"/>
    <w:rsid w:val="00871944"/>
    <w:rsid w:val="008719DD"/>
    <w:rsid w:val="00871B1D"/>
    <w:rsid w:val="008724F4"/>
    <w:rsid w:val="00873040"/>
    <w:rsid w:val="0087346F"/>
    <w:rsid w:val="008739F5"/>
    <w:rsid w:val="00873A2F"/>
    <w:rsid w:val="00873D3B"/>
    <w:rsid w:val="0087425A"/>
    <w:rsid w:val="00874693"/>
    <w:rsid w:val="00874A51"/>
    <w:rsid w:val="00874C11"/>
    <w:rsid w:val="00874EB1"/>
    <w:rsid w:val="0087509C"/>
    <w:rsid w:val="008759AC"/>
    <w:rsid w:val="00875B86"/>
    <w:rsid w:val="00875CB7"/>
    <w:rsid w:val="0087613E"/>
    <w:rsid w:val="00876230"/>
    <w:rsid w:val="00876A11"/>
    <w:rsid w:val="00876EE6"/>
    <w:rsid w:val="008775F1"/>
    <w:rsid w:val="00877C1F"/>
    <w:rsid w:val="0088017E"/>
    <w:rsid w:val="008801BE"/>
    <w:rsid w:val="0088023F"/>
    <w:rsid w:val="008803C2"/>
    <w:rsid w:val="00880D68"/>
    <w:rsid w:val="00881417"/>
    <w:rsid w:val="008817CC"/>
    <w:rsid w:val="00881B34"/>
    <w:rsid w:val="00882052"/>
    <w:rsid w:val="00882079"/>
    <w:rsid w:val="008822A6"/>
    <w:rsid w:val="0088264D"/>
    <w:rsid w:val="00882B62"/>
    <w:rsid w:val="00882BAA"/>
    <w:rsid w:val="00882C86"/>
    <w:rsid w:val="00882CA0"/>
    <w:rsid w:val="00883040"/>
    <w:rsid w:val="00883DB4"/>
    <w:rsid w:val="00883DF7"/>
    <w:rsid w:val="00883F0E"/>
    <w:rsid w:val="00884652"/>
    <w:rsid w:val="00884AD4"/>
    <w:rsid w:val="00884FB2"/>
    <w:rsid w:val="008850D5"/>
    <w:rsid w:val="008853D3"/>
    <w:rsid w:val="00885B4D"/>
    <w:rsid w:val="00885CD6"/>
    <w:rsid w:val="0088691C"/>
    <w:rsid w:val="00886F32"/>
    <w:rsid w:val="008877D7"/>
    <w:rsid w:val="00887CB3"/>
    <w:rsid w:val="00887FBB"/>
    <w:rsid w:val="0089011A"/>
    <w:rsid w:val="00890263"/>
    <w:rsid w:val="00890276"/>
    <w:rsid w:val="008906D2"/>
    <w:rsid w:val="0089076A"/>
    <w:rsid w:val="00890E42"/>
    <w:rsid w:val="0089103D"/>
    <w:rsid w:val="00891EE7"/>
    <w:rsid w:val="00892977"/>
    <w:rsid w:val="0089336D"/>
    <w:rsid w:val="0089341A"/>
    <w:rsid w:val="0089341F"/>
    <w:rsid w:val="00893A52"/>
    <w:rsid w:val="00893ACE"/>
    <w:rsid w:val="00893C5D"/>
    <w:rsid w:val="00894919"/>
    <w:rsid w:val="00894A15"/>
    <w:rsid w:val="00894B16"/>
    <w:rsid w:val="00894BF4"/>
    <w:rsid w:val="00894C81"/>
    <w:rsid w:val="0089500C"/>
    <w:rsid w:val="00895110"/>
    <w:rsid w:val="00895229"/>
    <w:rsid w:val="00895309"/>
    <w:rsid w:val="00895515"/>
    <w:rsid w:val="00895520"/>
    <w:rsid w:val="008958DB"/>
    <w:rsid w:val="0089592E"/>
    <w:rsid w:val="00895AD3"/>
    <w:rsid w:val="00895B07"/>
    <w:rsid w:val="00896080"/>
    <w:rsid w:val="0089662E"/>
    <w:rsid w:val="008966C9"/>
    <w:rsid w:val="00896708"/>
    <w:rsid w:val="0089699C"/>
    <w:rsid w:val="00896C00"/>
    <w:rsid w:val="00896C67"/>
    <w:rsid w:val="00896E70"/>
    <w:rsid w:val="0089728C"/>
    <w:rsid w:val="008975BE"/>
    <w:rsid w:val="0089762A"/>
    <w:rsid w:val="0089766A"/>
    <w:rsid w:val="00897B17"/>
    <w:rsid w:val="00897C57"/>
    <w:rsid w:val="00897CDF"/>
    <w:rsid w:val="008A0098"/>
    <w:rsid w:val="008A05D7"/>
    <w:rsid w:val="008A0A3E"/>
    <w:rsid w:val="008A0D2D"/>
    <w:rsid w:val="008A0EF0"/>
    <w:rsid w:val="008A133A"/>
    <w:rsid w:val="008A1A94"/>
    <w:rsid w:val="008A1DE5"/>
    <w:rsid w:val="008A1E85"/>
    <w:rsid w:val="008A1EB7"/>
    <w:rsid w:val="008A1F74"/>
    <w:rsid w:val="008A268F"/>
    <w:rsid w:val="008A31A4"/>
    <w:rsid w:val="008A3255"/>
    <w:rsid w:val="008A32CC"/>
    <w:rsid w:val="008A3A65"/>
    <w:rsid w:val="008A3B0F"/>
    <w:rsid w:val="008A3C4F"/>
    <w:rsid w:val="008A3F00"/>
    <w:rsid w:val="008A40BD"/>
    <w:rsid w:val="008A4A34"/>
    <w:rsid w:val="008A4C01"/>
    <w:rsid w:val="008A4D7E"/>
    <w:rsid w:val="008A5941"/>
    <w:rsid w:val="008A5C8E"/>
    <w:rsid w:val="008A5D37"/>
    <w:rsid w:val="008A5EBC"/>
    <w:rsid w:val="008A7029"/>
    <w:rsid w:val="008A7123"/>
    <w:rsid w:val="008A7133"/>
    <w:rsid w:val="008A7231"/>
    <w:rsid w:val="008A74F7"/>
    <w:rsid w:val="008A7511"/>
    <w:rsid w:val="008A76EE"/>
    <w:rsid w:val="008A7BA8"/>
    <w:rsid w:val="008A7C4D"/>
    <w:rsid w:val="008A7D3D"/>
    <w:rsid w:val="008A7D57"/>
    <w:rsid w:val="008A7DFD"/>
    <w:rsid w:val="008A7EE3"/>
    <w:rsid w:val="008B01DD"/>
    <w:rsid w:val="008B12BD"/>
    <w:rsid w:val="008B1991"/>
    <w:rsid w:val="008B1F5F"/>
    <w:rsid w:val="008B1FD7"/>
    <w:rsid w:val="008B30CA"/>
    <w:rsid w:val="008B3A83"/>
    <w:rsid w:val="008B3AD0"/>
    <w:rsid w:val="008B45B9"/>
    <w:rsid w:val="008B48FC"/>
    <w:rsid w:val="008B4AF2"/>
    <w:rsid w:val="008B5958"/>
    <w:rsid w:val="008B5B08"/>
    <w:rsid w:val="008B5D2C"/>
    <w:rsid w:val="008B60F6"/>
    <w:rsid w:val="008B6604"/>
    <w:rsid w:val="008B6D95"/>
    <w:rsid w:val="008B7111"/>
    <w:rsid w:val="008B74C0"/>
    <w:rsid w:val="008B7C15"/>
    <w:rsid w:val="008C070E"/>
    <w:rsid w:val="008C07F4"/>
    <w:rsid w:val="008C083E"/>
    <w:rsid w:val="008C0AD8"/>
    <w:rsid w:val="008C0F7E"/>
    <w:rsid w:val="008C0FD0"/>
    <w:rsid w:val="008C141A"/>
    <w:rsid w:val="008C14BA"/>
    <w:rsid w:val="008C195E"/>
    <w:rsid w:val="008C1CDA"/>
    <w:rsid w:val="008C206F"/>
    <w:rsid w:val="008C23A7"/>
    <w:rsid w:val="008C2CAD"/>
    <w:rsid w:val="008C340B"/>
    <w:rsid w:val="008C437D"/>
    <w:rsid w:val="008C4554"/>
    <w:rsid w:val="008C466F"/>
    <w:rsid w:val="008C48FD"/>
    <w:rsid w:val="008C4A09"/>
    <w:rsid w:val="008C50DB"/>
    <w:rsid w:val="008C523A"/>
    <w:rsid w:val="008C53B9"/>
    <w:rsid w:val="008C5985"/>
    <w:rsid w:val="008C5A6E"/>
    <w:rsid w:val="008C5A91"/>
    <w:rsid w:val="008C63BA"/>
    <w:rsid w:val="008C64BB"/>
    <w:rsid w:val="008C6520"/>
    <w:rsid w:val="008C6D68"/>
    <w:rsid w:val="008C72FD"/>
    <w:rsid w:val="008C7740"/>
    <w:rsid w:val="008C78C3"/>
    <w:rsid w:val="008C7D33"/>
    <w:rsid w:val="008D0065"/>
    <w:rsid w:val="008D0989"/>
    <w:rsid w:val="008D1036"/>
    <w:rsid w:val="008D1049"/>
    <w:rsid w:val="008D1C65"/>
    <w:rsid w:val="008D2206"/>
    <w:rsid w:val="008D2333"/>
    <w:rsid w:val="008D286F"/>
    <w:rsid w:val="008D2B91"/>
    <w:rsid w:val="008D2CBB"/>
    <w:rsid w:val="008D3625"/>
    <w:rsid w:val="008D364E"/>
    <w:rsid w:val="008D3A55"/>
    <w:rsid w:val="008D3BC5"/>
    <w:rsid w:val="008D3CB9"/>
    <w:rsid w:val="008D3EBD"/>
    <w:rsid w:val="008D3F6E"/>
    <w:rsid w:val="008D463A"/>
    <w:rsid w:val="008D469A"/>
    <w:rsid w:val="008D4877"/>
    <w:rsid w:val="008D4AC9"/>
    <w:rsid w:val="008D4D8A"/>
    <w:rsid w:val="008D5A2E"/>
    <w:rsid w:val="008D5FA8"/>
    <w:rsid w:val="008D61CA"/>
    <w:rsid w:val="008D633E"/>
    <w:rsid w:val="008D6875"/>
    <w:rsid w:val="008D6998"/>
    <w:rsid w:val="008D6CF5"/>
    <w:rsid w:val="008D6E9D"/>
    <w:rsid w:val="008D70A6"/>
    <w:rsid w:val="008D7280"/>
    <w:rsid w:val="008D74F1"/>
    <w:rsid w:val="008D7516"/>
    <w:rsid w:val="008D756E"/>
    <w:rsid w:val="008D7606"/>
    <w:rsid w:val="008D7CCC"/>
    <w:rsid w:val="008D7CFB"/>
    <w:rsid w:val="008D7E1B"/>
    <w:rsid w:val="008D7EDE"/>
    <w:rsid w:val="008D7EFF"/>
    <w:rsid w:val="008E032E"/>
    <w:rsid w:val="008E0351"/>
    <w:rsid w:val="008E035D"/>
    <w:rsid w:val="008E0566"/>
    <w:rsid w:val="008E078D"/>
    <w:rsid w:val="008E0AEE"/>
    <w:rsid w:val="008E0C1E"/>
    <w:rsid w:val="008E0DA0"/>
    <w:rsid w:val="008E0E59"/>
    <w:rsid w:val="008E10F6"/>
    <w:rsid w:val="008E1109"/>
    <w:rsid w:val="008E1191"/>
    <w:rsid w:val="008E168A"/>
    <w:rsid w:val="008E1F79"/>
    <w:rsid w:val="008E224D"/>
    <w:rsid w:val="008E2567"/>
    <w:rsid w:val="008E280A"/>
    <w:rsid w:val="008E2C97"/>
    <w:rsid w:val="008E331B"/>
    <w:rsid w:val="008E3990"/>
    <w:rsid w:val="008E3A9C"/>
    <w:rsid w:val="008E41C4"/>
    <w:rsid w:val="008E4399"/>
    <w:rsid w:val="008E43BC"/>
    <w:rsid w:val="008E47A9"/>
    <w:rsid w:val="008E4959"/>
    <w:rsid w:val="008E5015"/>
    <w:rsid w:val="008E5226"/>
    <w:rsid w:val="008E5762"/>
    <w:rsid w:val="008E6530"/>
    <w:rsid w:val="008E661C"/>
    <w:rsid w:val="008E66ED"/>
    <w:rsid w:val="008E696F"/>
    <w:rsid w:val="008E6A0A"/>
    <w:rsid w:val="008E6F98"/>
    <w:rsid w:val="008E7105"/>
    <w:rsid w:val="008E7138"/>
    <w:rsid w:val="008E75A4"/>
    <w:rsid w:val="008E7707"/>
    <w:rsid w:val="008F015D"/>
    <w:rsid w:val="008F0362"/>
    <w:rsid w:val="008F036B"/>
    <w:rsid w:val="008F09A8"/>
    <w:rsid w:val="008F0CE5"/>
    <w:rsid w:val="008F11D6"/>
    <w:rsid w:val="008F1800"/>
    <w:rsid w:val="008F1F83"/>
    <w:rsid w:val="008F200C"/>
    <w:rsid w:val="008F2389"/>
    <w:rsid w:val="008F2B87"/>
    <w:rsid w:val="008F2D2E"/>
    <w:rsid w:val="008F2E47"/>
    <w:rsid w:val="008F306B"/>
    <w:rsid w:val="008F34E0"/>
    <w:rsid w:val="008F3585"/>
    <w:rsid w:val="008F3C43"/>
    <w:rsid w:val="008F4284"/>
    <w:rsid w:val="008F4305"/>
    <w:rsid w:val="008F43B5"/>
    <w:rsid w:val="008F4725"/>
    <w:rsid w:val="008F4B5B"/>
    <w:rsid w:val="008F4CCF"/>
    <w:rsid w:val="008F4ECF"/>
    <w:rsid w:val="008F537D"/>
    <w:rsid w:val="008F5B25"/>
    <w:rsid w:val="008F5C77"/>
    <w:rsid w:val="008F5F37"/>
    <w:rsid w:val="008F68CE"/>
    <w:rsid w:val="008F6A49"/>
    <w:rsid w:val="008F6CA4"/>
    <w:rsid w:val="008F6EE4"/>
    <w:rsid w:val="008F6F09"/>
    <w:rsid w:val="008F72E6"/>
    <w:rsid w:val="008F7A43"/>
    <w:rsid w:val="009000EF"/>
    <w:rsid w:val="00900139"/>
    <w:rsid w:val="0090049B"/>
    <w:rsid w:val="009005CE"/>
    <w:rsid w:val="00900644"/>
    <w:rsid w:val="009009AF"/>
    <w:rsid w:val="00900C9A"/>
    <w:rsid w:val="00900D52"/>
    <w:rsid w:val="00900EBC"/>
    <w:rsid w:val="00900ECD"/>
    <w:rsid w:val="00900FA6"/>
    <w:rsid w:val="009012CB"/>
    <w:rsid w:val="00901BEB"/>
    <w:rsid w:val="00901D7B"/>
    <w:rsid w:val="0090225B"/>
    <w:rsid w:val="0090245C"/>
    <w:rsid w:val="0090265A"/>
    <w:rsid w:val="00902879"/>
    <w:rsid w:val="00902B44"/>
    <w:rsid w:val="00902F66"/>
    <w:rsid w:val="00902FF6"/>
    <w:rsid w:val="0090315E"/>
    <w:rsid w:val="00903A27"/>
    <w:rsid w:val="00903D21"/>
    <w:rsid w:val="00903D24"/>
    <w:rsid w:val="00904507"/>
    <w:rsid w:val="009046C0"/>
    <w:rsid w:val="009048D7"/>
    <w:rsid w:val="00904AC6"/>
    <w:rsid w:val="00905025"/>
    <w:rsid w:val="0090562D"/>
    <w:rsid w:val="009059D9"/>
    <w:rsid w:val="00906002"/>
    <w:rsid w:val="0090618B"/>
    <w:rsid w:val="009062A1"/>
    <w:rsid w:val="009065FC"/>
    <w:rsid w:val="009077A5"/>
    <w:rsid w:val="009079CD"/>
    <w:rsid w:val="00907A1C"/>
    <w:rsid w:val="00907C91"/>
    <w:rsid w:val="00907CAD"/>
    <w:rsid w:val="00907DF2"/>
    <w:rsid w:val="00907F98"/>
    <w:rsid w:val="00910373"/>
    <w:rsid w:val="009105F8"/>
    <w:rsid w:val="00910709"/>
    <w:rsid w:val="00910A7B"/>
    <w:rsid w:val="00911038"/>
    <w:rsid w:val="00911AE7"/>
    <w:rsid w:val="00911EE6"/>
    <w:rsid w:val="00911F14"/>
    <w:rsid w:val="00912204"/>
    <w:rsid w:val="0091226D"/>
    <w:rsid w:val="009124BC"/>
    <w:rsid w:val="0091301A"/>
    <w:rsid w:val="00913EA6"/>
    <w:rsid w:val="009140D4"/>
    <w:rsid w:val="00914545"/>
    <w:rsid w:val="00914638"/>
    <w:rsid w:val="0091480E"/>
    <w:rsid w:val="00914D89"/>
    <w:rsid w:val="00914F61"/>
    <w:rsid w:val="009154A9"/>
    <w:rsid w:val="009154F8"/>
    <w:rsid w:val="009157CA"/>
    <w:rsid w:val="009162B7"/>
    <w:rsid w:val="009164FF"/>
    <w:rsid w:val="00916532"/>
    <w:rsid w:val="00916961"/>
    <w:rsid w:val="00916999"/>
    <w:rsid w:val="00916CEF"/>
    <w:rsid w:val="0091732F"/>
    <w:rsid w:val="00917B38"/>
    <w:rsid w:val="00917C63"/>
    <w:rsid w:val="00917C8C"/>
    <w:rsid w:val="00917E69"/>
    <w:rsid w:val="00917F6E"/>
    <w:rsid w:val="009206EF"/>
    <w:rsid w:val="00920AD5"/>
    <w:rsid w:val="00920AFA"/>
    <w:rsid w:val="00920B85"/>
    <w:rsid w:val="00920D1E"/>
    <w:rsid w:val="00920E8D"/>
    <w:rsid w:val="009211F9"/>
    <w:rsid w:val="0092162E"/>
    <w:rsid w:val="009216C4"/>
    <w:rsid w:val="009216D5"/>
    <w:rsid w:val="00921730"/>
    <w:rsid w:val="00921A78"/>
    <w:rsid w:val="00921B58"/>
    <w:rsid w:val="00921F78"/>
    <w:rsid w:val="00922250"/>
    <w:rsid w:val="0092233B"/>
    <w:rsid w:val="00922C55"/>
    <w:rsid w:val="00923438"/>
    <w:rsid w:val="009235C7"/>
    <w:rsid w:val="0092396D"/>
    <w:rsid w:val="0092399C"/>
    <w:rsid w:val="00923D3B"/>
    <w:rsid w:val="00924365"/>
    <w:rsid w:val="0092496A"/>
    <w:rsid w:val="00924CE5"/>
    <w:rsid w:val="00924FA8"/>
    <w:rsid w:val="00925280"/>
    <w:rsid w:val="0092538A"/>
    <w:rsid w:val="009254E6"/>
    <w:rsid w:val="0092553F"/>
    <w:rsid w:val="00925680"/>
    <w:rsid w:val="0092579D"/>
    <w:rsid w:val="00925806"/>
    <w:rsid w:val="00925A05"/>
    <w:rsid w:val="00925AAE"/>
    <w:rsid w:val="00925E07"/>
    <w:rsid w:val="00925F7C"/>
    <w:rsid w:val="00925F86"/>
    <w:rsid w:val="0092607D"/>
    <w:rsid w:val="00926394"/>
    <w:rsid w:val="009265FC"/>
    <w:rsid w:val="00926877"/>
    <w:rsid w:val="00926CA0"/>
    <w:rsid w:val="00926EA1"/>
    <w:rsid w:val="00927168"/>
    <w:rsid w:val="009271FA"/>
    <w:rsid w:val="0092781C"/>
    <w:rsid w:val="00927DCA"/>
    <w:rsid w:val="00930217"/>
    <w:rsid w:val="0093045A"/>
    <w:rsid w:val="0093083E"/>
    <w:rsid w:val="009308AC"/>
    <w:rsid w:val="00930C87"/>
    <w:rsid w:val="009315A1"/>
    <w:rsid w:val="00931662"/>
    <w:rsid w:val="009317DE"/>
    <w:rsid w:val="009319E9"/>
    <w:rsid w:val="00931D66"/>
    <w:rsid w:val="00932382"/>
    <w:rsid w:val="00932504"/>
    <w:rsid w:val="009327EE"/>
    <w:rsid w:val="00932A68"/>
    <w:rsid w:val="00932B9D"/>
    <w:rsid w:val="009330C4"/>
    <w:rsid w:val="00933658"/>
    <w:rsid w:val="0093370E"/>
    <w:rsid w:val="00933AC2"/>
    <w:rsid w:val="00933E6D"/>
    <w:rsid w:val="009349BE"/>
    <w:rsid w:val="00934B2B"/>
    <w:rsid w:val="0093546D"/>
    <w:rsid w:val="009355F5"/>
    <w:rsid w:val="0093575E"/>
    <w:rsid w:val="009359D9"/>
    <w:rsid w:val="00935A0F"/>
    <w:rsid w:val="00935EEE"/>
    <w:rsid w:val="00935FC2"/>
    <w:rsid w:val="0093642C"/>
    <w:rsid w:val="00936CC6"/>
    <w:rsid w:val="00936EDE"/>
    <w:rsid w:val="00936FF5"/>
    <w:rsid w:val="0093704D"/>
    <w:rsid w:val="00940000"/>
    <w:rsid w:val="009402F9"/>
    <w:rsid w:val="009406E6"/>
    <w:rsid w:val="00940AF1"/>
    <w:rsid w:val="00940D6B"/>
    <w:rsid w:val="00940E76"/>
    <w:rsid w:val="00940F45"/>
    <w:rsid w:val="009410A3"/>
    <w:rsid w:val="009411ED"/>
    <w:rsid w:val="0094142E"/>
    <w:rsid w:val="009414B1"/>
    <w:rsid w:val="009416C9"/>
    <w:rsid w:val="00941A2C"/>
    <w:rsid w:val="00941F65"/>
    <w:rsid w:val="00942041"/>
    <w:rsid w:val="00942101"/>
    <w:rsid w:val="0094269F"/>
    <w:rsid w:val="0094271C"/>
    <w:rsid w:val="009427C3"/>
    <w:rsid w:val="00942803"/>
    <w:rsid w:val="00942A05"/>
    <w:rsid w:val="00942E1C"/>
    <w:rsid w:val="00943574"/>
    <w:rsid w:val="00943778"/>
    <w:rsid w:val="009438E9"/>
    <w:rsid w:val="00943CE0"/>
    <w:rsid w:val="00943CE1"/>
    <w:rsid w:val="0094451A"/>
    <w:rsid w:val="009446EB"/>
    <w:rsid w:val="0094480B"/>
    <w:rsid w:val="00944830"/>
    <w:rsid w:val="00944BAB"/>
    <w:rsid w:val="00945807"/>
    <w:rsid w:val="00946257"/>
    <w:rsid w:val="0094640B"/>
    <w:rsid w:val="0094673B"/>
    <w:rsid w:val="00946CA2"/>
    <w:rsid w:val="00946DEE"/>
    <w:rsid w:val="00947001"/>
    <w:rsid w:val="009474F5"/>
    <w:rsid w:val="0094774A"/>
    <w:rsid w:val="00947B97"/>
    <w:rsid w:val="00947D66"/>
    <w:rsid w:val="00947E34"/>
    <w:rsid w:val="0095073E"/>
    <w:rsid w:val="00950994"/>
    <w:rsid w:val="00950A60"/>
    <w:rsid w:val="00950B38"/>
    <w:rsid w:val="009510BE"/>
    <w:rsid w:val="00951BE9"/>
    <w:rsid w:val="00951BF1"/>
    <w:rsid w:val="00951CA4"/>
    <w:rsid w:val="00951D56"/>
    <w:rsid w:val="009521D0"/>
    <w:rsid w:val="009525A1"/>
    <w:rsid w:val="00952DC8"/>
    <w:rsid w:val="00953328"/>
    <w:rsid w:val="009537B8"/>
    <w:rsid w:val="00953853"/>
    <w:rsid w:val="00953B0B"/>
    <w:rsid w:val="00953C5F"/>
    <w:rsid w:val="0095428E"/>
    <w:rsid w:val="009556EC"/>
    <w:rsid w:val="0095580A"/>
    <w:rsid w:val="009558DD"/>
    <w:rsid w:val="00955EF8"/>
    <w:rsid w:val="009563C8"/>
    <w:rsid w:val="00956A04"/>
    <w:rsid w:val="00956D82"/>
    <w:rsid w:val="00957321"/>
    <w:rsid w:val="00957A14"/>
    <w:rsid w:val="00960004"/>
    <w:rsid w:val="009601B4"/>
    <w:rsid w:val="00960A4D"/>
    <w:rsid w:val="009613CC"/>
    <w:rsid w:val="00962113"/>
    <w:rsid w:val="009629CC"/>
    <w:rsid w:val="00962C8E"/>
    <w:rsid w:val="00962CEC"/>
    <w:rsid w:val="00962EE1"/>
    <w:rsid w:val="00963188"/>
    <w:rsid w:val="00963266"/>
    <w:rsid w:val="009632DF"/>
    <w:rsid w:val="009634AA"/>
    <w:rsid w:val="00963B6E"/>
    <w:rsid w:val="00963F08"/>
    <w:rsid w:val="00963F97"/>
    <w:rsid w:val="009648E6"/>
    <w:rsid w:val="0096517D"/>
    <w:rsid w:val="0096536C"/>
    <w:rsid w:val="00965D00"/>
    <w:rsid w:val="00965D80"/>
    <w:rsid w:val="00965E63"/>
    <w:rsid w:val="00965FF8"/>
    <w:rsid w:val="00966114"/>
    <w:rsid w:val="00966275"/>
    <w:rsid w:val="0096694D"/>
    <w:rsid w:val="00966C83"/>
    <w:rsid w:val="00966F33"/>
    <w:rsid w:val="00967366"/>
    <w:rsid w:val="00967435"/>
    <w:rsid w:val="00967580"/>
    <w:rsid w:val="00967A21"/>
    <w:rsid w:val="009700C7"/>
    <w:rsid w:val="00970822"/>
    <w:rsid w:val="009709E0"/>
    <w:rsid w:val="00970F79"/>
    <w:rsid w:val="00971FFE"/>
    <w:rsid w:val="00972335"/>
    <w:rsid w:val="009723C4"/>
    <w:rsid w:val="00972467"/>
    <w:rsid w:val="0097294C"/>
    <w:rsid w:val="00972B2B"/>
    <w:rsid w:val="00972BBB"/>
    <w:rsid w:val="00972CF4"/>
    <w:rsid w:val="00972E17"/>
    <w:rsid w:val="00973005"/>
    <w:rsid w:val="00973735"/>
    <w:rsid w:val="00973739"/>
    <w:rsid w:val="00973985"/>
    <w:rsid w:val="00973CBF"/>
    <w:rsid w:val="00974A0D"/>
    <w:rsid w:val="00974ADD"/>
    <w:rsid w:val="00975825"/>
    <w:rsid w:val="00975874"/>
    <w:rsid w:val="00975919"/>
    <w:rsid w:val="0097600B"/>
    <w:rsid w:val="009762E9"/>
    <w:rsid w:val="00976ABE"/>
    <w:rsid w:val="00976D5C"/>
    <w:rsid w:val="00977730"/>
    <w:rsid w:val="009777AA"/>
    <w:rsid w:val="009777D5"/>
    <w:rsid w:val="0098017C"/>
    <w:rsid w:val="00980D38"/>
    <w:rsid w:val="00980EDD"/>
    <w:rsid w:val="0098102A"/>
    <w:rsid w:val="00981126"/>
    <w:rsid w:val="00981387"/>
    <w:rsid w:val="00981536"/>
    <w:rsid w:val="00981984"/>
    <w:rsid w:val="00981D6D"/>
    <w:rsid w:val="00981F33"/>
    <w:rsid w:val="0098240F"/>
    <w:rsid w:val="00982A01"/>
    <w:rsid w:val="00982EBF"/>
    <w:rsid w:val="00983022"/>
    <w:rsid w:val="00983316"/>
    <w:rsid w:val="00983771"/>
    <w:rsid w:val="00984815"/>
    <w:rsid w:val="00984C18"/>
    <w:rsid w:val="00984C2D"/>
    <w:rsid w:val="00984F41"/>
    <w:rsid w:val="0098505E"/>
    <w:rsid w:val="00985550"/>
    <w:rsid w:val="0098582C"/>
    <w:rsid w:val="00985B95"/>
    <w:rsid w:val="00986354"/>
    <w:rsid w:val="009868D4"/>
    <w:rsid w:val="009873DF"/>
    <w:rsid w:val="00987D18"/>
    <w:rsid w:val="009903A7"/>
    <w:rsid w:val="009904D6"/>
    <w:rsid w:val="00990762"/>
    <w:rsid w:val="00990BDD"/>
    <w:rsid w:val="00990EB7"/>
    <w:rsid w:val="00990F53"/>
    <w:rsid w:val="00991003"/>
    <w:rsid w:val="00991C74"/>
    <w:rsid w:val="0099201D"/>
    <w:rsid w:val="009924B8"/>
    <w:rsid w:val="00992A26"/>
    <w:rsid w:val="009931BD"/>
    <w:rsid w:val="009932B0"/>
    <w:rsid w:val="0099383F"/>
    <w:rsid w:val="00994444"/>
    <w:rsid w:val="0099455B"/>
    <w:rsid w:val="0099468F"/>
    <w:rsid w:val="00994BB3"/>
    <w:rsid w:val="00994CAF"/>
    <w:rsid w:val="00994CEB"/>
    <w:rsid w:val="0099503F"/>
    <w:rsid w:val="009957CB"/>
    <w:rsid w:val="00995B22"/>
    <w:rsid w:val="00996094"/>
    <w:rsid w:val="00996A76"/>
    <w:rsid w:val="00996A94"/>
    <w:rsid w:val="00997088"/>
    <w:rsid w:val="00997191"/>
    <w:rsid w:val="009972BD"/>
    <w:rsid w:val="00997355"/>
    <w:rsid w:val="009975ED"/>
    <w:rsid w:val="009A0455"/>
    <w:rsid w:val="009A0B7E"/>
    <w:rsid w:val="009A0BF1"/>
    <w:rsid w:val="009A0DE0"/>
    <w:rsid w:val="009A1443"/>
    <w:rsid w:val="009A1906"/>
    <w:rsid w:val="009A214F"/>
    <w:rsid w:val="009A224A"/>
    <w:rsid w:val="009A2297"/>
    <w:rsid w:val="009A2677"/>
    <w:rsid w:val="009A3278"/>
    <w:rsid w:val="009A34B2"/>
    <w:rsid w:val="009A3D3A"/>
    <w:rsid w:val="009A4308"/>
    <w:rsid w:val="009A474C"/>
    <w:rsid w:val="009A4BFF"/>
    <w:rsid w:val="009A4CDE"/>
    <w:rsid w:val="009A4EA0"/>
    <w:rsid w:val="009A64E8"/>
    <w:rsid w:val="009A7075"/>
    <w:rsid w:val="009A7095"/>
    <w:rsid w:val="009A70AA"/>
    <w:rsid w:val="009A71D3"/>
    <w:rsid w:val="009A722B"/>
    <w:rsid w:val="009A726B"/>
    <w:rsid w:val="009A76B8"/>
    <w:rsid w:val="009A7B1F"/>
    <w:rsid w:val="009A7CCD"/>
    <w:rsid w:val="009A7E9F"/>
    <w:rsid w:val="009A7EE6"/>
    <w:rsid w:val="009B0200"/>
    <w:rsid w:val="009B035E"/>
    <w:rsid w:val="009B0362"/>
    <w:rsid w:val="009B0672"/>
    <w:rsid w:val="009B07E9"/>
    <w:rsid w:val="009B102D"/>
    <w:rsid w:val="009B164D"/>
    <w:rsid w:val="009B23B6"/>
    <w:rsid w:val="009B25A0"/>
    <w:rsid w:val="009B26AC"/>
    <w:rsid w:val="009B2D0F"/>
    <w:rsid w:val="009B30D7"/>
    <w:rsid w:val="009B33F5"/>
    <w:rsid w:val="009B3B73"/>
    <w:rsid w:val="009B3D7E"/>
    <w:rsid w:val="009B3F5D"/>
    <w:rsid w:val="009B4827"/>
    <w:rsid w:val="009B4AD7"/>
    <w:rsid w:val="009B5391"/>
    <w:rsid w:val="009B53F8"/>
    <w:rsid w:val="009B544D"/>
    <w:rsid w:val="009B5A50"/>
    <w:rsid w:val="009B5E44"/>
    <w:rsid w:val="009B5ED6"/>
    <w:rsid w:val="009B604F"/>
    <w:rsid w:val="009B67EB"/>
    <w:rsid w:val="009B6D46"/>
    <w:rsid w:val="009B77E0"/>
    <w:rsid w:val="009B780A"/>
    <w:rsid w:val="009B7DBA"/>
    <w:rsid w:val="009C03A4"/>
    <w:rsid w:val="009C04D5"/>
    <w:rsid w:val="009C0980"/>
    <w:rsid w:val="009C0C27"/>
    <w:rsid w:val="009C11D7"/>
    <w:rsid w:val="009C120B"/>
    <w:rsid w:val="009C1C3C"/>
    <w:rsid w:val="009C21A6"/>
    <w:rsid w:val="009C26C7"/>
    <w:rsid w:val="009C292E"/>
    <w:rsid w:val="009C2A65"/>
    <w:rsid w:val="009C2B16"/>
    <w:rsid w:val="009C2EE6"/>
    <w:rsid w:val="009C3A90"/>
    <w:rsid w:val="009C3CAE"/>
    <w:rsid w:val="009C411B"/>
    <w:rsid w:val="009C48D2"/>
    <w:rsid w:val="009C4D16"/>
    <w:rsid w:val="009C4E15"/>
    <w:rsid w:val="009C5276"/>
    <w:rsid w:val="009C5B46"/>
    <w:rsid w:val="009C5CAE"/>
    <w:rsid w:val="009C5CE1"/>
    <w:rsid w:val="009C627C"/>
    <w:rsid w:val="009C697D"/>
    <w:rsid w:val="009C6AE2"/>
    <w:rsid w:val="009C6C3D"/>
    <w:rsid w:val="009C6C7B"/>
    <w:rsid w:val="009C6F72"/>
    <w:rsid w:val="009C7765"/>
    <w:rsid w:val="009D029B"/>
    <w:rsid w:val="009D0370"/>
    <w:rsid w:val="009D0563"/>
    <w:rsid w:val="009D06A9"/>
    <w:rsid w:val="009D0860"/>
    <w:rsid w:val="009D0A5B"/>
    <w:rsid w:val="009D0B35"/>
    <w:rsid w:val="009D0BC8"/>
    <w:rsid w:val="009D0D8A"/>
    <w:rsid w:val="009D0ED6"/>
    <w:rsid w:val="009D1116"/>
    <w:rsid w:val="009D18D8"/>
    <w:rsid w:val="009D2556"/>
    <w:rsid w:val="009D2E5F"/>
    <w:rsid w:val="009D2ECF"/>
    <w:rsid w:val="009D30EC"/>
    <w:rsid w:val="009D3265"/>
    <w:rsid w:val="009D340A"/>
    <w:rsid w:val="009D36FC"/>
    <w:rsid w:val="009D379A"/>
    <w:rsid w:val="009D3B82"/>
    <w:rsid w:val="009D3CD6"/>
    <w:rsid w:val="009D3F2B"/>
    <w:rsid w:val="009D43D9"/>
    <w:rsid w:val="009D4A3C"/>
    <w:rsid w:val="009D4AC1"/>
    <w:rsid w:val="009D57FC"/>
    <w:rsid w:val="009D5DFD"/>
    <w:rsid w:val="009D6582"/>
    <w:rsid w:val="009D6663"/>
    <w:rsid w:val="009D681B"/>
    <w:rsid w:val="009D69A1"/>
    <w:rsid w:val="009D6A9A"/>
    <w:rsid w:val="009D6AAB"/>
    <w:rsid w:val="009D6B24"/>
    <w:rsid w:val="009D6D6E"/>
    <w:rsid w:val="009D71B1"/>
    <w:rsid w:val="009D7A42"/>
    <w:rsid w:val="009E011E"/>
    <w:rsid w:val="009E0281"/>
    <w:rsid w:val="009E067A"/>
    <w:rsid w:val="009E0990"/>
    <w:rsid w:val="009E0F78"/>
    <w:rsid w:val="009E11C6"/>
    <w:rsid w:val="009E139C"/>
    <w:rsid w:val="009E13F6"/>
    <w:rsid w:val="009E1926"/>
    <w:rsid w:val="009E215F"/>
    <w:rsid w:val="009E25B6"/>
    <w:rsid w:val="009E26A5"/>
    <w:rsid w:val="009E27A6"/>
    <w:rsid w:val="009E285D"/>
    <w:rsid w:val="009E2C49"/>
    <w:rsid w:val="009E2CF3"/>
    <w:rsid w:val="009E30A4"/>
    <w:rsid w:val="009E31AC"/>
    <w:rsid w:val="009E3557"/>
    <w:rsid w:val="009E356A"/>
    <w:rsid w:val="009E3583"/>
    <w:rsid w:val="009E360C"/>
    <w:rsid w:val="009E3DB0"/>
    <w:rsid w:val="009E3EE4"/>
    <w:rsid w:val="009E3F13"/>
    <w:rsid w:val="009E4088"/>
    <w:rsid w:val="009E4C47"/>
    <w:rsid w:val="009E512A"/>
    <w:rsid w:val="009E5313"/>
    <w:rsid w:val="009E5434"/>
    <w:rsid w:val="009E56B8"/>
    <w:rsid w:val="009E5840"/>
    <w:rsid w:val="009E58D4"/>
    <w:rsid w:val="009E5C4E"/>
    <w:rsid w:val="009E61BA"/>
    <w:rsid w:val="009E648C"/>
    <w:rsid w:val="009E6FEB"/>
    <w:rsid w:val="009E710E"/>
    <w:rsid w:val="009E7205"/>
    <w:rsid w:val="009E725E"/>
    <w:rsid w:val="009E784E"/>
    <w:rsid w:val="009E7C36"/>
    <w:rsid w:val="009E7E21"/>
    <w:rsid w:val="009E7F68"/>
    <w:rsid w:val="009F0184"/>
    <w:rsid w:val="009F0800"/>
    <w:rsid w:val="009F08BE"/>
    <w:rsid w:val="009F0B97"/>
    <w:rsid w:val="009F0F1B"/>
    <w:rsid w:val="009F1014"/>
    <w:rsid w:val="009F1604"/>
    <w:rsid w:val="009F1921"/>
    <w:rsid w:val="009F19C3"/>
    <w:rsid w:val="009F1A0D"/>
    <w:rsid w:val="009F1D34"/>
    <w:rsid w:val="009F214F"/>
    <w:rsid w:val="009F218D"/>
    <w:rsid w:val="009F21C9"/>
    <w:rsid w:val="009F23A4"/>
    <w:rsid w:val="009F2759"/>
    <w:rsid w:val="009F2DF5"/>
    <w:rsid w:val="009F33AF"/>
    <w:rsid w:val="009F35A7"/>
    <w:rsid w:val="009F3966"/>
    <w:rsid w:val="009F3E49"/>
    <w:rsid w:val="009F4024"/>
    <w:rsid w:val="009F4027"/>
    <w:rsid w:val="009F4547"/>
    <w:rsid w:val="009F46CE"/>
    <w:rsid w:val="009F47EF"/>
    <w:rsid w:val="009F4D9B"/>
    <w:rsid w:val="009F50CB"/>
    <w:rsid w:val="009F5E13"/>
    <w:rsid w:val="009F602C"/>
    <w:rsid w:val="009F613B"/>
    <w:rsid w:val="009F63E2"/>
    <w:rsid w:val="009F6C70"/>
    <w:rsid w:val="009F6CD8"/>
    <w:rsid w:val="009F6F39"/>
    <w:rsid w:val="009F7178"/>
    <w:rsid w:val="009F753A"/>
    <w:rsid w:val="009F7679"/>
    <w:rsid w:val="009F791E"/>
    <w:rsid w:val="009F7C3D"/>
    <w:rsid w:val="00A00291"/>
    <w:rsid w:val="00A00301"/>
    <w:rsid w:val="00A005B3"/>
    <w:rsid w:val="00A0077B"/>
    <w:rsid w:val="00A00A27"/>
    <w:rsid w:val="00A00AC9"/>
    <w:rsid w:val="00A01429"/>
    <w:rsid w:val="00A017A2"/>
    <w:rsid w:val="00A0190B"/>
    <w:rsid w:val="00A02011"/>
    <w:rsid w:val="00A021DA"/>
    <w:rsid w:val="00A021E0"/>
    <w:rsid w:val="00A0243A"/>
    <w:rsid w:val="00A029AA"/>
    <w:rsid w:val="00A0308D"/>
    <w:rsid w:val="00A0333C"/>
    <w:rsid w:val="00A033A4"/>
    <w:rsid w:val="00A03418"/>
    <w:rsid w:val="00A03679"/>
    <w:rsid w:val="00A03908"/>
    <w:rsid w:val="00A03909"/>
    <w:rsid w:val="00A03E49"/>
    <w:rsid w:val="00A0408F"/>
    <w:rsid w:val="00A04739"/>
    <w:rsid w:val="00A04D95"/>
    <w:rsid w:val="00A04F76"/>
    <w:rsid w:val="00A0555C"/>
    <w:rsid w:val="00A056C1"/>
    <w:rsid w:val="00A057D7"/>
    <w:rsid w:val="00A0596D"/>
    <w:rsid w:val="00A05B5C"/>
    <w:rsid w:val="00A06093"/>
    <w:rsid w:val="00A06287"/>
    <w:rsid w:val="00A069B5"/>
    <w:rsid w:val="00A06AF1"/>
    <w:rsid w:val="00A0701A"/>
    <w:rsid w:val="00A071E8"/>
    <w:rsid w:val="00A0720F"/>
    <w:rsid w:val="00A0743B"/>
    <w:rsid w:val="00A0795C"/>
    <w:rsid w:val="00A07CB6"/>
    <w:rsid w:val="00A10528"/>
    <w:rsid w:val="00A10B8C"/>
    <w:rsid w:val="00A10FC9"/>
    <w:rsid w:val="00A11121"/>
    <w:rsid w:val="00A1135B"/>
    <w:rsid w:val="00A1135C"/>
    <w:rsid w:val="00A11CE2"/>
    <w:rsid w:val="00A11EA6"/>
    <w:rsid w:val="00A12237"/>
    <w:rsid w:val="00A1228A"/>
    <w:rsid w:val="00A122F2"/>
    <w:rsid w:val="00A123CA"/>
    <w:rsid w:val="00A123F1"/>
    <w:rsid w:val="00A12463"/>
    <w:rsid w:val="00A12648"/>
    <w:rsid w:val="00A12859"/>
    <w:rsid w:val="00A13127"/>
    <w:rsid w:val="00A135EA"/>
    <w:rsid w:val="00A135EF"/>
    <w:rsid w:val="00A1373D"/>
    <w:rsid w:val="00A13881"/>
    <w:rsid w:val="00A13A33"/>
    <w:rsid w:val="00A13E33"/>
    <w:rsid w:val="00A13F7F"/>
    <w:rsid w:val="00A14375"/>
    <w:rsid w:val="00A14A1D"/>
    <w:rsid w:val="00A14EAF"/>
    <w:rsid w:val="00A15295"/>
    <w:rsid w:val="00A153F0"/>
    <w:rsid w:val="00A1544B"/>
    <w:rsid w:val="00A154B4"/>
    <w:rsid w:val="00A15654"/>
    <w:rsid w:val="00A15A8B"/>
    <w:rsid w:val="00A15A96"/>
    <w:rsid w:val="00A15AD9"/>
    <w:rsid w:val="00A15B7D"/>
    <w:rsid w:val="00A15D6F"/>
    <w:rsid w:val="00A15EB2"/>
    <w:rsid w:val="00A16003"/>
    <w:rsid w:val="00A16296"/>
    <w:rsid w:val="00A165EE"/>
    <w:rsid w:val="00A168F7"/>
    <w:rsid w:val="00A16FA4"/>
    <w:rsid w:val="00A170E8"/>
    <w:rsid w:val="00A17460"/>
    <w:rsid w:val="00A1750D"/>
    <w:rsid w:val="00A178DB"/>
    <w:rsid w:val="00A17A28"/>
    <w:rsid w:val="00A17ACB"/>
    <w:rsid w:val="00A2033F"/>
    <w:rsid w:val="00A20801"/>
    <w:rsid w:val="00A20DCA"/>
    <w:rsid w:val="00A20EF5"/>
    <w:rsid w:val="00A2152A"/>
    <w:rsid w:val="00A216B2"/>
    <w:rsid w:val="00A216FB"/>
    <w:rsid w:val="00A2174A"/>
    <w:rsid w:val="00A21760"/>
    <w:rsid w:val="00A21BF8"/>
    <w:rsid w:val="00A22164"/>
    <w:rsid w:val="00A221B3"/>
    <w:rsid w:val="00A2295D"/>
    <w:rsid w:val="00A22BAA"/>
    <w:rsid w:val="00A22E2D"/>
    <w:rsid w:val="00A22F1E"/>
    <w:rsid w:val="00A23211"/>
    <w:rsid w:val="00A236FE"/>
    <w:rsid w:val="00A24188"/>
    <w:rsid w:val="00A242B9"/>
    <w:rsid w:val="00A24307"/>
    <w:rsid w:val="00A24522"/>
    <w:rsid w:val="00A2459F"/>
    <w:rsid w:val="00A2461E"/>
    <w:rsid w:val="00A2515D"/>
    <w:rsid w:val="00A25246"/>
    <w:rsid w:val="00A25315"/>
    <w:rsid w:val="00A25394"/>
    <w:rsid w:val="00A2544E"/>
    <w:rsid w:val="00A25578"/>
    <w:rsid w:val="00A25A20"/>
    <w:rsid w:val="00A25B68"/>
    <w:rsid w:val="00A25B88"/>
    <w:rsid w:val="00A25DEE"/>
    <w:rsid w:val="00A26331"/>
    <w:rsid w:val="00A2635A"/>
    <w:rsid w:val="00A26552"/>
    <w:rsid w:val="00A26730"/>
    <w:rsid w:val="00A268EE"/>
    <w:rsid w:val="00A26AA0"/>
    <w:rsid w:val="00A26B9D"/>
    <w:rsid w:val="00A270C7"/>
    <w:rsid w:val="00A27162"/>
    <w:rsid w:val="00A27297"/>
    <w:rsid w:val="00A273E9"/>
    <w:rsid w:val="00A274A1"/>
    <w:rsid w:val="00A274EF"/>
    <w:rsid w:val="00A2797B"/>
    <w:rsid w:val="00A27B30"/>
    <w:rsid w:val="00A27D9D"/>
    <w:rsid w:val="00A30E57"/>
    <w:rsid w:val="00A31594"/>
    <w:rsid w:val="00A3196C"/>
    <w:rsid w:val="00A31CB1"/>
    <w:rsid w:val="00A321A6"/>
    <w:rsid w:val="00A321F0"/>
    <w:rsid w:val="00A327DF"/>
    <w:rsid w:val="00A32D43"/>
    <w:rsid w:val="00A32E18"/>
    <w:rsid w:val="00A33090"/>
    <w:rsid w:val="00A330B9"/>
    <w:rsid w:val="00A3317B"/>
    <w:rsid w:val="00A33643"/>
    <w:rsid w:val="00A33894"/>
    <w:rsid w:val="00A339B0"/>
    <w:rsid w:val="00A33BCD"/>
    <w:rsid w:val="00A340E1"/>
    <w:rsid w:val="00A34352"/>
    <w:rsid w:val="00A3437B"/>
    <w:rsid w:val="00A34692"/>
    <w:rsid w:val="00A34872"/>
    <w:rsid w:val="00A348F1"/>
    <w:rsid w:val="00A34958"/>
    <w:rsid w:val="00A34A6B"/>
    <w:rsid w:val="00A34BD9"/>
    <w:rsid w:val="00A35086"/>
    <w:rsid w:val="00A35279"/>
    <w:rsid w:val="00A354BE"/>
    <w:rsid w:val="00A359CE"/>
    <w:rsid w:val="00A35CC1"/>
    <w:rsid w:val="00A3656F"/>
    <w:rsid w:val="00A3674C"/>
    <w:rsid w:val="00A368CD"/>
    <w:rsid w:val="00A36989"/>
    <w:rsid w:val="00A3701F"/>
    <w:rsid w:val="00A3732B"/>
    <w:rsid w:val="00A379B3"/>
    <w:rsid w:val="00A37C5C"/>
    <w:rsid w:val="00A4097A"/>
    <w:rsid w:val="00A40B7A"/>
    <w:rsid w:val="00A40BB3"/>
    <w:rsid w:val="00A40C48"/>
    <w:rsid w:val="00A40D00"/>
    <w:rsid w:val="00A40E0E"/>
    <w:rsid w:val="00A413EA"/>
    <w:rsid w:val="00A41538"/>
    <w:rsid w:val="00A41B29"/>
    <w:rsid w:val="00A420A7"/>
    <w:rsid w:val="00A42240"/>
    <w:rsid w:val="00A423DA"/>
    <w:rsid w:val="00A426BB"/>
    <w:rsid w:val="00A426EA"/>
    <w:rsid w:val="00A42B05"/>
    <w:rsid w:val="00A42B26"/>
    <w:rsid w:val="00A42C4A"/>
    <w:rsid w:val="00A42D0C"/>
    <w:rsid w:val="00A42E75"/>
    <w:rsid w:val="00A42F63"/>
    <w:rsid w:val="00A43064"/>
    <w:rsid w:val="00A430CA"/>
    <w:rsid w:val="00A4327F"/>
    <w:rsid w:val="00A43548"/>
    <w:rsid w:val="00A436BE"/>
    <w:rsid w:val="00A43BF4"/>
    <w:rsid w:val="00A44102"/>
    <w:rsid w:val="00A4415F"/>
    <w:rsid w:val="00A44453"/>
    <w:rsid w:val="00A4456E"/>
    <w:rsid w:val="00A44601"/>
    <w:rsid w:val="00A448DC"/>
    <w:rsid w:val="00A44A05"/>
    <w:rsid w:val="00A4536E"/>
    <w:rsid w:val="00A45A4B"/>
    <w:rsid w:val="00A45AC0"/>
    <w:rsid w:val="00A45D80"/>
    <w:rsid w:val="00A461C6"/>
    <w:rsid w:val="00A462EB"/>
    <w:rsid w:val="00A46806"/>
    <w:rsid w:val="00A46C85"/>
    <w:rsid w:val="00A46DE6"/>
    <w:rsid w:val="00A47112"/>
    <w:rsid w:val="00A4763A"/>
    <w:rsid w:val="00A47AE9"/>
    <w:rsid w:val="00A47ED1"/>
    <w:rsid w:val="00A5002C"/>
    <w:rsid w:val="00A50478"/>
    <w:rsid w:val="00A506E0"/>
    <w:rsid w:val="00A50A7E"/>
    <w:rsid w:val="00A50D20"/>
    <w:rsid w:val="00A51070"/>
    <w:rsid w:val="00A51520"/>
    <w:rsid w:val="00A5182B"/>
    <w:rsid w:val="00A519C7"/>
    <w:rsid w:val="00A51A2D"/>
    <w:rsid w:val="00A51D85"/>
    <w:rsid w:val="00A51EA0"/>
    <w:rsid w:val="00A51FAB"/>
    <w:rsid w:val="00A533BC"/>
    <w:rsid w:val="00A5347B"/>
    <w:rsid w:val="00A536B5"/>
    <w:rsid w:val="00A536EF"/>
    <w:rsid w:val="00A53756"/>
    <w:rsid w:val="00A53925"/>
    <w:rsid w:val="00A53A1D"/>
    <w:rsid w:val="00A53D51"/>
    <w:rsid w:val="00A53F6A"/>
    <w:rsid w:val="00A53FDB"/>
    <w:rsid w:val="00A5404F"/>
    <w:rsid w:val="00A54319"/>
    <w:rsid w:val="00A54539"/>
    <w:rsid w:val="00A54AE5"/>
    <w:rsid w:val="00A54D27"/>
    <w:rsid w:val="00A5508F"/>
    <w:rsid w:val="00A55140"/>
    <w:rsid w:val="00A55DA5"/>
    <w:rsid w:val="00A55F0C"/>
    <w:rsid w:val="00A560D3"/>
    <w:rsid w:val="00A5634E"/>
    <w:rsid w:val="00A5646C"/>
    <w:rsid w:val="00A56493"/>
    <w:rsid w:val="00A57645"/>
    <w:rsid w:val="00A57D7E"/>
    <w:rsid w:val="00A57F24"/>
    <w:rsid w:val="00A60C09"/>
    <w:rsid w:val="00A61547"/>
    <w:rsid w:val="00A6157D"/>
    <w:rsid w:val="00A61731"/>
    <w:rsid w:val="00A617C0"/>
    <w:rsid w:val="00A617C1"/>
    <w:rsid w:val="00A61B74"/>
    <w:rsid w:val="00A61FD3"/>
    <w:rsid w:val="00A622CD"/>
    <w:rsid w:val="00A62485"/>
    <w:rsid w:val="00A627A6"/>
    <w:rsid w:val="00A62BB7"/>
    <w:rsid w:val="00A63329"/>
    <w:rsid w:val="00A64070"/>
    <w:rsid w:val="00A64097"/>
    <w:rsid w:val="00A6464F"/>
    <w:rsid w:val="00A64B15"/>
    <w:rsid w:val="00A64BE2"/>
    <w:rsid w:val="00A651ED"/>
    <w:rsid w:val="00A6558F"/>
    <w:rsid w:val="00A65896"/>
    <w:rsid w:val="00A6617C"/>
    <w:rsid w:val="00A664C0"/>
    <w:rsid w:val="00A668C9"/>
    <w:rsid w:val="00A66DAF"/>
    <w:rsid w:val="00A66F6F"/>
    <w:rsid w:val="00A67049"/>
    <w:rsid w:val="00A67100"/>
    <w:rsid w:val="00A6756D"/>
    <w:rsid w:val="00A675A6"/>
    <w:rsid w:val="00A6771D"/>
    <w:rsid w:val="00A67A02"/>
    <w:rsid w:val="00A67A46"/>
    <w:rsid w:val="00A67C06"/>
    <w:rsid w:val="00A70397"/>
    <w:rsid w:val="00A703AA"/>
    <w:rsid w:val="00A71536"/>
    <w:rsid w:val="00A71619"/>
    <w:rsid w:val="00A71640"/>
    <w:rsid w:val="00A71E4D"/>
    <w:rsid w:val="00A71FCD"/>
    <w:rsid w:val="00A7236B"/>
    <w:rsid w:val="00A7244E"/>
    <w:rsid w:val="00A7250F"/>
    <w:rsid w:val="00A72A85"/>
    <w:rsid w:val="00A72C2D"/>
    <w:rsid w:val="00A72E71"/>
    <w:rsid w:val="00A72EE7"/>
    <w:rsid w:val="00A72F33"/>
    <w:rsid w:val="00A7301F"/>
    <w:rsid w:val="00A73AE9"/>
    <w:rsid w:val="00A7437A"/>
    <w:rsid w:val="00A74E09"/>
    <w:rsid w:val="00A74EEB"/>
    <w:rsid w:val="00A74F62"/>
    <w:rsid w:val="00A74FF6"/>
    <w:rsid w:val="00A752A9"/>
    <w:rsid w:val="00A7547A"/>
    <w:rsid w:val="00A754BC"/>
    <w:rsid w:val="00A7558B"/>
    <w:rsid w:val="00A75C03"/>
    <w:rsid w:val="00A75E8D"/>
    <w:rsid w:val="00A761D4"/>
    <w:rsid w:val="00A761F5"/>
    <w:rsid w:val="00A76445"/>
    <w:rsid w:val="00A768AF"/>
    <w:rsid w:val="00A76F62"/>
    <w:rsid w:val="00A770C9"/>
    <w:rsid w:val="00A771D9"/>
    <w:rsid w:val="00A772D3"/>
    <w:rsid w:val="00A775FC"/>
    <w:rsid w:val="00A77ADB"/>
    <w:rsid w:val="00A77F05"/>
    <w:rsid w:val="00A8046C"/>
    <w:rsid w:val="00A80472"/>
    <w:rsid w:val="00A80736"/>
    <w:rsid w:val="00A8087D"/>
    <w:rsid w:val="00A808CF"/>
    <w:rsid w:val="00A80BF5"/>
    <w:rsid w:val="00A810D8"/>
    <w:rsid w:val="00A81104"/>
    <w:rsid w:val="00A8158E"/>
    <w:rsid w:val="00A81940"/>
    <w:rsid w:val="00A820EE"/>
    <w:rsid w:val="00A82319"/>
    <w:rsid w:val="00A827F5"/>
    <w:rsid w:val="00A82D04"/>
    <w:rsid w:val="00A82F2A"/>
    <w:rsid w:val="00A82F44"/>
    <w:rsid w:val="00A83B0A"/>
    <w:rsid w:val="00A83B10"/>
    <w:rsid w:val="00A843BD"/>
    <w:rsid w:val="00A84539"/>
    <w:rsid w:val="00A84651"/>
    <w:rsid w:val="00A84B3B"/>
    <w:rsid w:val="00A84BE1"/>
    <w:rsid w:val="00A84DBD"/>
    <w:rsid w:val="00A85540"/>
    <w:rsid w:val="00A85573"/>
    <w:rsid w:val="00A8568E"/>
    <w:rsid w:val="00A85A92"/>
    <w:rsid w:val="00A85DF9"/>
    <w:rsid w:val="00A86599"/>
    <w:rsid w:val="00A86B71"/>
    <w:rsid w:val="00A86D0A"/>
    <w:rsid w:val="00A87195"/>
    <w:rsid w:val="00A87BA8"/>
    <w:rsid w:val="00A908FC"/>
    <w:rsid w:val="00A90A69"/>
    <w:rsid w:val="00A90D78"/>
    <w:rsid w:val="00A91902"/>
    <w:rsid w:val="00A91B14"/>
    <w:rsid w:val="00A91D1A"/>
    <w:rsid w:val="00A92086"/>
    <w:rsid w:val="00A9243F"/>
    <w:rsid w:val="00A92DEF"/>
    <w:rsid w:val="00A9327B"/>
    <w:rsid w:val="00A93399"/>
    <w:rsid w:val="00A93758"/>
    <w:rsid w:val="00A93970"/>
    <w:rsid w:val="00A9399B"/>
    <w:rsid w:val="00A93BFF"/>
    <w:rsid w:val="00A93DA9"/>
    <w:rsid w:val="00A94093"/>
    <w:rsid w:val="00A9431B"/>
    <w:rsid w:val="00A94563"/>
    <w:rsid w:val="00A94A7A"/>
    <w:rsid w:val="00A94AFC"/>
    <w:rsid w:val="00A94BBF"/>
    <w:rsid w:val="00A95277"/>
    <w:rsid w:val="00A9568C"/>
    <w:rsid w:val="00A95822"/>
    <w:rsid w:val="00A95A10"/>
    <w:rsid w:val="00A95C70"/>
    <w:rsid w:val="00A9640C"/>
    <w:rsid w:val="00A9664A"/>
    <w:rsid w:val="00A9699E"/>
    <w:rsid w:val="00A96E63"/>
    <w:rsid w:val="00A9720E"/>
    <w:rsid w:val="00A973D5"/>
    <w:rsid w:val="00A97A5A"/>
    <w:rsid w:val="00AA07B5"/>
    <w:rsid w:val="00AA0A3A"/>
    <w:rsid w:val="00AA0E3B"/>
    <w:rsid w:val="00AA0EDB"/>
    <w:rsid w:val="00AA0FE4"/>
    <w:rsid w:val="00AA1435"/>
    <w:rsid w:val="00AA163B"/>
    <w:rsid w:val="00AA19C8"/>
    <w:rsid w:val="00AA1D7E"/>
    <w:rsid w:val="00AA1E76"/>
    <w:rsid w:val="00AA1F3C"/>
    <w:rsid w:val="00AA2556"/>
    <w:rsid w:val="00AA3830"/>
    <w:rsid w:val="00AA3A50"/>
    <w:rsid w:val="00AA3CAD"/>
    <w:rsid w:val="00AA43FE"/>
    <w:rsid w:val="00AA4B3C"/>
    <w:rsid w:val="00AA4BDF"/>
    <w:rsid w:val="00AA4F62"/>
    <w:rsid w:val="00AA522F"/>
    <w:rsid w:val="00AA577A"/>
    <w:rsid w:val="00AA63E4"/>
    <w:rsid w:val="00AA6821"/>
    <w:rsid w:val="00AA6D69"/>
    <w:rsid w:val="00AA6DDF"/>
    <w:rsid w:val="00AA72D9"/>
    <w:rsid w:val="00AA7ABD"/>
    <w:rsid w:val="00AA7C81"/>
    <w:rsid w:val="00AA7EE2"/>
    <w:rsid w:val="00AB10E3"/>
    <w:rsid w:val="00AB19C4"/>
    <w:rsid w:val="00AB1E07"/>
    <w:rsid w:val="00AB1E5B"/>
    <w:rsid w:val="00AB20DF"/>
    <w:rsid w:val="00AB23B3"/>
    <w:rsid w:val="00AB2E1C"/>
    <w:rsid w:val="00AB32F7"/>
    <w:rsid w:val="00AB3540"/>
    <w:rsid w:val="00AB3D08"/>
    <w:rsid w:val="00AB400A"/>
    <w:rsid w:val="00AB40E5"/>
    <w:rsid w:val="00AB418F"/>
    <w:rsid w:val="00AB4239"/>
    <w:rsid w:val="00AB437D"/>
    <w:rsid w:val="00AB459C"/>
    <w:rsid w:val="00AB47FC"/>
    <w:rsid w:val="00AB4819"/>
    <w:rsid w:val="00AB48B0"/>
    <w:rsid w:val="00AB4CB4"/>
    <w:rsid w:val="00AB55AD"/>
    <w:rsid w:val="00AB55DF"/>
    <w:rsid w:val="00AB5E19"/>
    <w:rsid w:val="00AB5FFC"/>
    <w:rsid w:val="00AB62A0"/>
    <w:rsid w:val="00AB68E1"/>
    <w:rsid w:val="00AB6996"/>
    <w:rsid w:val="00AB6B8E"/>
    <w:rsid w:val="00AB6E42"/>
    <w:rsid w:val="00AB7596"/>
    <w:rsid w:val="00AB768E"/>
    <w:rsid w:val="00AB7820"/>
    <w:rsid w:val="00AC0588"/>
    <w:rsid w:val="00AC0C8A"/>
    <w:rsid w:val="00AC0E40"/>
    <w:rsid w:val="00AC1046"/>
    <w:rsid w:val="00AC1200"/>
    <w:rsid w:val="00AC16A8"/>
    <w:rsid w:val="00AC190C"/>
    <w:rsid w:val="00AC1DF0"/>
    <w:rsid w:val="00AC1E8B"/>
    <w:rsid w:val="00AC1FAF"/>
    <w:rsid w:val="00AC2321"/>
    <w:rsid w:val="00AC2EAF"/>
    <w:rsid w:val="00AC3362"/>
    <w:rsid w:val="00AC3379"/>
    <w:rsid w:val="00AC3D20"/>
    <w:rsid w:val="00AC53F1"/>
    <w:rsid w:val="00AC5564"/>
    <w:rsid w:val="00AC5659"/>
    <w:rsid w:val="00AC5AC1"/>
    <w:rsid w:val="00AC5B39"/>
    <w:rsid w:val="00AC6001"/>
    <w:rsid w:val="00AC66F2"/>
    <w:rsid w:val="00AC6863"/>
    <w:rsid w:val="00AC6B5B"/>
    <w:rsid w:val="00AC6BC4"/>
    <w:rsid w:val="00AC6DDC"/>
    <w:rsid w:val="00AC76E1"/>
    <w:rsid w:val="00AD0490"/>
    <w:rsid w:val="00AD0F91"/>
    <w:rsid w:val="00AD1747"/>
    <w:rsid w:val="00AD18E7"/>
    <w:rsid w:val="00AD1ADD"/>
    <w:rsid w:val="00AD1B7C"/>
    <w:rsid w:val="00AD20F1"/>
    <w:rsid w:val="00AD2C39"/>
    <w:rsid w:val="00AD31C6"/>
    <w:rsid w:val="00AD3231"/>
    <w:rsid w:val="00AD3305"/>
    <w:rsid w:val="00AD355E"/>
    <w:rsid w:val="00AD397C"/>
    <w:rsid w:val="00AD3992"/>
    <w:rsid w:val="00AD39F5"/>
    <w:rsid w:val="00AD3F6B"/>
    <w:rsid w:val="00AD4DDA"/>
    <w:rsid w:val="00AD4EB1"/>
    <w:rsid w:val="00AD5BB6"/>
    <w:rsid w:val="00AD5D95"/>
    <w:rsid w:val="00AD61B0"/>
    <w:rsid w:val="00AD61F3"/>
    <w:rsid w:val="00AD6272"/>
    <w:rsid w:val="00AD6648"/>
    <w:rsid w:val="00AD68B0"/>
    <w:rsid w:val="00AD707C"/>
    <w:rsid w:val="00AD7355"/>
    <w:rsid w:val="00AD741D"/>
    <w:rsid w:val="00AD75FF"/>
    <w:rsid w:val="00AD7A29"/>
    <w:rsid w:val="00AD7F0E"/>
    <w:rsid w:val="00AE0469"/>
    <w:rsid w:val="00AE0A49"/>
    <w:rsid w:val="00AE0E26"/>
    <w:rsid w:val="00AE1076"/>
    <w:rsid w:val="00AE11CE"/>
    <w:rsid w:val="00AE1228"/>
    <w:rsid w:val="00AE15FB"/>
    <w:rsid w:val="00AE1BE0"/>
    <w:rsid w:val="00AE2AE5"/>
    <w:rsid w:val="00AE2FBE"/>
    <w:rsid w:val="00AE323A"/>
    <w:rsid w:val="00AE3830"/>
    <w:rsid w:val="00AE3ED9"/>
    <w:rsid w:val="00AE3F8B"/>
    <w:rsid w:val="00AE421A"/>
    <w:rsid w:val="00AE4513"/>
    <w:rsid w:val="00AE45B6"/>
    <w:rsid w:val="00AE466A"/>
    <w:rsid w:val="00AE4B7C"/>
    <w:rsid w:val="00AE4F0F"/>
    <w:rsid w:val="00AE54B1"/>
    <w:rsid w:val="00AE5B51"/>
    <w:rsid w:val="00AE6353"/>
    <w:rsid w:val="00AE6980"/>
    <w:rsid w:val="00AE70DB"/>
    <w:rsid w:val="00AE7291"/>
    <w:rsid w:val="00AE7A4C"/>
    <w:rsid w:val="00AE7A6C"/>
    <w:rsid w:val="00AE7F20"/>
    <w:rsid w:val="00AF012F"/>
    <w:rsid w:val="00AF088F"/>
    <w:rsid w:val="00AF10CD"/>
    <w:rsid w:val="00AF10CF"/>
    <w:rsid w:val="00AF1245"/>
    <w:rsid w:val="00AF157D"/>
    <w:rsid w:val="00AF18DE"/>
    <w:rsid w:val="00AF1CAC"/>
    <w:rsid w:val="00AF1DC3"/>
    <w:rsid w:val="00AF21FC"/>
    <w:rsid w:val="00AF2A01"/>
    <w:rsid w:val="00AF2A08"/>
    <w:rsid w:val="00AF2D8C"/>
    <w:rsid w:val="00AF2ECA"/>
    <w:rsid w:val="00AF2FDD"/>
    <w:rsid w:val="00AF34BC"/>
    <w:rsid w:val="00AF43D3"/>
    <w:rsid w:val="00AF48F4"/>
    <w:rsid w:val="00AF4972"/>
    <w:rsid w:val="00AF5140"/>
    <w:rsid w:val="00AF52BD"/>
    <w:rsid w:val="00AF52C2"/>
    <w:rsid w:val="00AF54C4"/>
    <w:rsid w:val="00AF5958"/>
    <w:rsid w:val="00AF5B5E"/>
    <w:rsid w:val="00AF5BF2"/>
    <w:rsid w:val="00AF6278"/>
    <w:rsid w:val="00AF631F"/>
    <w:rsid w:val="00AF64B7"/>
    <w:rsid w:val="00AF6659"/>
    <w:rsid w:val="00AF6C9B"/>
    <w:rsid w:val="00AF704F"/>
    <w:rsid w:val="00AF7108"/>
    <w:rsid w:val="00AF7370"/>
    <w:rsid w:val="00AF7456"/>
    <w:rsid w:val="00AF75ED"/>
    <w:rsid w:val="00AF7788"/>
    <w:rsid w:val="00AF78E0"/>
    <w:rsid w:val="00B00093"/>
    <w:rsid w:val="00B00515"/>
    <w:rsid w:val="00B010EB"/>
    <w:rsid w:val="00B01193"/>
    <w:rsid w:val="00B014EB"/>
    <w:rsid w:val="00B0219D"/>
    <w:rsid w:val="00B027F6"/>
    <w:rsid w:val="00B02942"/>
    <w:rsid w:val="00B02D0B"/>
    <w:rsid w:val="00B032C6"/>
    <w:rsid w:val="00B03866"/>
    <w:rsid w:val="00B046F9"/>
    <w:rsid w:val="00B04D38"/>
    <w:rsid w:val="00B04E42"/>
    <w:rsid w:val="00B0505D"/>
    <w:rsid w:val="00B052E7"/>
    <w:rsid w:val="00B05646"/>
    <w:rsid w:val="00B059F0"/>
    <w:rsid w:val="00B05FBE"/>
    <w:rsid w:val="00B0627E"/>
    <w:rsid w:val="00B06311"/>
    <w:rsid w:val="00B066D1"/>
    <w:rsid w:val="00B06806"/>
    <w:rsid w:val="00B06D28"/>
    <w:rsid w:val="00B06E22"/>
    <w:rsid w:val="00B07367"/>
    <w:rsid w:val="00B07A18"/>
    <w:rsid w:val="00B07BDC"/>
    <w:rsid w:val="00B07C10"/>
    <w:rsid w:val="00B07DA8"/>
    <w:rsid w:val="00B07F1F"/>
    <w:rsid w:val="00B1071E"/>
    <w:rsid w:val="00B10F8E"/>
    <w:rsid w:val="00B119F8"/>
    <w:rsid w:val="00B11A51"/>
    <w:rsid w:val="00B11C6B"/>
    <w:rsid w:val="00B11D22"/>
    <w:rsid w:val="00B1208B"/>
    <w:rsid w:val="00B12254"/>
    <w:rsid w:val="00B12DFF"/>
    <w:rsid w:val="00B12E5D"/>
    <w:rsid w:val="00B12E7A"/>
    <w:rsid w:val="00B1333E"/>
    <w:rsid w:val="00B133BE"/>
    <w:rsid w:val="00B13551"/>
    <w:rsid w:val="00B13873"/>
    <w:rsid w:val="00B13AF0"/>
    <w:rsid w:val="00B13E2B"/>
    <w:rsid w:val="00B14275"/>
    <w:rsid w:val="00B147BC"/>
    <w:rsid w:val="00B14873"/>
    <w:rsid w:val="00B14C11"/>
    <w:rsid w:val="00B14CCE"/>
    <w:rsid w:val="00B14CE9"/>
    <w:rsid w:val="00B14DB5"/>
    <w:rsid w:val="00B15320"/>
    <w:rsid w:val="00B159E8"/>
    <w:rsid w:val="00B15AA3"/>
    <w:rsid w:val="00B15F84"/>
    <w:rsid w:val="00B16060"/>
    <w:rsid w:val="00B162EA"/>
    <w:rsid w:val="00B16B55"/>
    <w:rsid w:val="00B16DE8"/>
    <w:rsid w:val="00B1714D"/>
    <w:rsid w:val="00B17639"/>
    <w:rsid w:val="00B176DD"/>
    <w:rsid w:val="00B17974"/>
    <w:rsid w:val="00B20239"/>
    <w:rsid w:val="00B204C5"/>
    <w:rsid w:val="00B207D2"/>
    <w:rsid w:val="00B20DF8"/>
    <w:rsid w:val="00B2149C"/>
    <w:rsid w:val="00B21667"/>
    <w:rsid w:val="00B2192F"/>
    <w:rsid w:val="00B21C1E"/>
    <w:rsid w:val="00B22186"/>
    <w:rsid w:val="00B230CA"/>
    <w:rsid w:val="00B234C8"/>
    <w:rsid w:val="00B236F8"/>
    <w:rsid w:val="00B238B3"/>
    <w:rsid w:val="00B23A14"/>
    <w:rsid w:val="00B23F86"/>
    <w:rsid w:val="00B24447"/>
    <w:rsid w:val="00B2450F"/>
    <w:rsid w:val="00B2479C"/>
    <w:rsid w:val="00B24E44"/>
    <w:rsid w:val="00B251C1"/>
    <w:rsid w:val="00B25525"/>
    <w:rsid w:val="00B26682"/>
    <w:rsid w:val="00B2680B"/>
    <w:rsid w:val="00B27276"/>
    <w:rsid w:val="00B27543"/>
    <w:rsid w:val="00B27ACF"/>
    <w:rsid w:val="00B3017C"/>
    <w:rsid w:val="00B308BC"/>
    <w:rsid w:val="00B30A4F"/>
    <w:rsid w:val="00B30D89"/>
    <w:rsid w:val="00B315C2"/>
    <w:rsid w:val="00B320E1"/>
    <w:rsid w:val="00B32780"/>
    <w:rsid w:val="00B327BC"/>
    <w:rsid w:val="00B32912"/>
    <w:rsid w:val="00B32E9C"/>
    <w:rsid w:val="00B3375B"/>
    <w:rsid w:val="00B33D4E"/>
    <w:rsid w:val="00B349BE"/>
    <w:rsid w:val="00B34CAA"/>
    <w:rsid w:val="00B34D2A"/>
    <w:rsid w:val="00B35337"/>
    <w:rsid w:val="00B353A4"/>
    <w:rsid w:val="00B355BC"/>
    <w:rsid w:val="00B35A59"/>
    <w:rsid w:val="00B35A5D"/>
    <w:rsid w:val="00B35CD0"/>
    <w:rsid w:val="00B36225"/>
    <w:rsid w:val="00B36825"/>
    <w:rsid w:val="00B36982"/>
    <w:rsid w:val="00B37752"/>
    <w:rsid w:val="00B37897"/>
    <w:rsid w:val="00B37C3F"/>
    <w:rsid w:val="00B37C73"/>
    <w:rsid w:val="00B401EB"/>
    <w:rsid w:val="00B40201"/>
    <w:rsid w:val="00B4040D"/>
    <w:rsid w:val="00B40833"/>
    <w:rsid w:val="00B40859"/>
    <w:rsid w:val="00B409DE"/>
    <w:rsid w:val="00B40D92"/>
    <w:rsid w:val="00B40F82"/>
    <w:rsid w:val="00B40FC8"/>
    <w:rsid w:val="00B4112B"/>
    <w:rsid w:val="00B41297"/>
    <w:rsid w:val="00B413BE"/>
    <w:rsid w:val="00B413FA"/>
    <w:rsid w:val="00B415A7"/>
    <w:rsid w:val="00B419AF"/>
    <w:rsid w:val="00B42271"/>
    <w:rsid w:val="00B42C5D"/>
    <w:rsid w:val="00B42D4C"/>
    <w:rsid w:val="00B42DD2"/>
    <w:rsid w:val="00B42EF3"/>
    <w:rsid w:val="00B43509"/>
    <w:rsid w:val="00B4352D"/>
    <w:rsid w:val="00B43622"/>
    <w:rsid w:val="00B43632"/>
    <w:rsid w:val="00B43751"/>
    <w:rsid w:val="00B4380B"/>
    <w:rsid w:val="00B438A1"/>
    <w:rsid w:val="00B43C56"/>
    <w:rsid w:val="00B44203"/>
    <w:rsid w:val="00B44663"/>
    <w:rsid w:val="00B44AC6"/>
    <w:rsid w:val="00B44BA7"/>
    <w:rsid w:val="00B44D74"/>
    <w:rsid w:val="00B44F3E"/>
    <w:rsid w:val="00B44FF0"/>
    <w:rsid w:val="00B45327"/>
    <w:rsid w:val="00B45FCF"/>
    <w:rsid w:val="00B4653A"/>
    <w:rsid w:val="00B46618"/>
    <w:rsid w:val="00B46818"/>
    <w:rsid w:val="00B46C96"/>
    <w:rsid w:val="00B46CA2"/>
    <w:rsid w:val="00B46F84"/>
    <w:rsid w:val="00B47290"/>
    <w:rsid w:val="00B472CD"/>
    <w:rsid w:val="00B507B6"/>
    <w:rsid w:val="00B509CE"/>
    <w:rsid w:val="00B50E2B"/>
    <w:rsid w:val="00B50E8C"/>
    <w:rsid w:val="00B515DB"/>
    <w:rsid w:val="00B516E1"/>
    <w:rsid w:val="00B51D1D"/>
    <w:rsid w:val="00B52829"/>
    <w:rsid w:val="00B52AF2"/>
    <w:rsid w:val="00B52C1C"/>
    <w:rsid w:val="00B53405"/>
    <w:rsid w:val="00B534A7"/>
    <w:rsid w:val="00B53B00"/>
    <w:rsid w:val="00B53B6B"/>
    <w:rsid w:val="00B53C9A"/>
    <w:rsid w:val="00B53DC2"/>
    <w:rsid w:val="00B54715"/>
    <w:rsid w:val="00B547E9"/>
    <w:rsid w:val="00B54AC1"/>
    <w:rsid w:val="00B54EED"/>
    <w:rsid w:val="00B556D0"/>
    <w:rsid w:val="00B55E3F"/>
    <w:rsid w:val="00B562E1"/>
    <w:rsid w:val="00B56567"/>
    <w:rsid w:val="00B567DE"/>
    <w:rsid w:val="00B572D0"/>
    <w:rsid w:val="00B577C1"/>
    <w:rsid w:val="00B579E1"/>
    <w:rsid w:val="00B57F36"/>
    <w:rsid w:val="00B57FC1"/>
    <w:rsid w:val="00B6005F"/>
    <w:rsid w:val="00B607C0"/>
    <w:rsid w:val="00B60835"/>
    <w:rsid w:val="00B60CDD"/>
    <w:rsid w:val="00B60EBE"/>
    <w:rsid w:val="00B61100"/>
    <w:rsid w:val="00B6147C"/>
    <w:rsid w:val="00B616F5"/>
    <w:rsid w:val="00B61D7A"/>
    <w:rsid w:val="00B62F88"/>
    <w:rsid w:val="00B63204"/>
    <w:rsid w:val="00B63269"/>
    <w:rsid w:val="00B633B4"/>
    <w:rsid w:val="00B636E2"/>
    <w:rsid w:val="00B63FFB"/>
    <w:rsid w:val="00B641E8"/>
    <w:rsid w:val="00B64FDF"/>
    <w:rsid w:val="00B65730"/>
    <w:rsid w:val="00B65FEA"/>
    <w:rsid w:val="00B66174"/>
    <w:rsid w:val="00B664BB"/>
    <w:rsid w:val="00B667D7"/>
    <w:rsid w:val="00B6691B"/>
    <w:rsid w:val="00B66B83"/>
    <w:rsid w:val="00B6717E"/>
    <w:rsid w:val="00B67A91"/>
    <w:rsid w:val="00B7044B"/>
    <w:rsid w:val="00B704BB"/>
    <w:rsid w:val="00B70568"/>
    <w:rsid w:val="00B70863"/>
    <w:rsid w:val="00B70B50"/>
    <w:rsid w:val="00B7129F"/>
    <w:rsid w:val="00B71716"/>
    <w:rsid w:val="00B71920"/>
    <w:rsid w:val="00B728AA"/>
    <w:rsid w:val="00B72F96"/>
    <w:rsid w:val="00B7347A"/>
    <w:rsid w:val="00B742B0"/>
    <w:rsid w:val="00B7451B"/>
    <w:rsid w:val="00B7459E"/>
    <w:rsid w:val="00B74763"/>
    <w:rsid w:val="00B74AF6"/>
    <w:rsid w:val="00B74C38"/>
    <w:rsid w:val="00B7556D"/>
    <w:rsid w:val="00B75947"/>
    <w:rsid w:val="00B75957"/>
    <w:rsid w:val="00B75DD4"/>
    <w:rsid w:val="00B765F4"/>
    <w:rsid w:val="00B76708"/>
    <w:rsid w:val="00B76DFF"/>
    <w:rsid w:val="00B76E81"/>
    <w:rsid w:val="00B77C83"/>
    <w:rsid w:val="00B77D76"/>
    <w:rsid w:val="00B80029"/>
    <w:rsid w:val="00B80469"/>
    <w:rsid w:val="00B80740"/>
    <w:rsid w:val="00B80A5F"/>
    <w:rsid w:val="00B80AFA"/>
    <w:rsid w:val="00B80CB2"/>
    <w:rsid w:val="00B80D9D"/>
    <w:rsid w:val="00B810C5"/>
    <w:rsid w:val="00B8133D"/>
    <w:rsid w:val="00B8180D"/>
    <w:rsid w:val="00B818C8"/>
    <w:rsid w:val="00B81B6B"/>
    <w:rsid w:val="00B822B8"/>
    <w:rsid w:val="00B826BA"/>
    <w:rsid w:val="00B826D6"/>
    <w:rsid w:val="00B827D7"/>
    <w:rsid w:val="00B8288A"/>
    <w:rsid w:val="00B82B1C"/>
    <w:rsid w:val="00B830AA"/>
    <w:rsid w:val="00B83325"/>
    <w:rsid w:val="00B8351E"/>
    <w:rsid w:val="00B83B96"/>
    <w:rsid w:val="00B841CF"/>
    <w:rsid w:val="00B842C0"/>
    <w:rsid w:val="00B8432C"/>
    <w:rsid w:val="00B848D0"/>
    <w:rsid w:val="00B849CD"/>
    <w:rsid w:val="00B84C74"/>
    <w:rsid w:val="00B853EE"/>
    <w:rsid w:val="00B85A1F"/>
    <w:rsid w:val="00B85A69"/>
    <w:rsid w:val="00B86434"/>
    <w:rsid w:val="00B869B8"/>
    <w:rsid w:val="00B86DCF"/>
    <w:rsid w:val="00B86EDD"/>
    <w:rsid w:val="00B8746A"/>
    <w:rsid w:val="00B879E1"/>
    <w:rsid w:val="00B87D4A"/>
    <w:rsid w:val="00B87DED"/>
    <w:rsid w:val="00B901E7"/>
    <w:rsid w:val="00B90545"/>
    <w:rsid w:val="00B90733"/>
    <w:rsid w:val="00B90AE5"/>
    <w:rsid w:val="00B90DFF"/>
    <w:rsid w:val="00B90F20"/>
    <w:rsid w:val="00B91284"/>
    <w:rsid w:val="00B9235C"/>
    <w:rsid w:val="00B925D8"/>
    <w:rsid w:val="00B927AC"/>
    <w:rsid w:val="00B92896"/>
    <w:rsid w:val="00B92E4E"/>
    <w:rsid w:val="00B92E88"/>
    <w:rsid w:val="00B93597"/>
    <w:rsid w:val="00B93FDB"/>
    <w:rsid w:val="00B946AA"/>
    <w:rsid w:val="00B94942"/>
    <w:rsid w:val="00B94988"/>
    <w:rsid w:val="00B94F8F"/>
    <w:rsid w:val="00B9599B"/>
    <w:rsid w:val="00B95DD7"/>
    <w:rsid w:val="00B964B1"/>
    <w:rsid w:val="00B9651D"/>
    <w:rsid w:val="00B965E4"/>
    <w:rsid w:val="00B96A60"/>
    <w:rsid w:val="00B96F44"/>
    <w:rsid w:val="00B9707D"/>
    <w:rsid w:val="00B976D0"/>
    <w:rsid w:val="00B97AD9"/>
    <w:rsid w:val="00B97B64"/>
    <w:rsid w:val="00B97CD3"/>
    <w:rsid w:val="00BA0561"/>
    <w:rsid w:val="00BA0686"/>
    <w:rsid w:val="00BA0990"/>
    <w:rsid w:val="00BA0E87"/>
    <w:rsid w:val="00BA14EB"/>
    <w:rsid w:val="00BA189C"/>
    <w:rsid w:val="00BA19C8"/>
    <w:rsid w:val="00BA1D44"/>
    <w:rsid w:val="00BA26A1"/>
    <w:rsid w:val="00BA2799"/>
    <w:rsid w:val="00BA2942"/>
    <w:rsid w:val="00BA2C3B"/>
    <w:rsid w:val="00BA2D15"/>
    <w:rsid w:val="00BA2D57"/>
    <w:rsid w:val="00BA2D7A"/>
    <w:rsid w:val="00BA3432"/>
    <w:rsid w:val="00BA365D"/>
    <w:rsid w:val="00BA3B15"/>
    <w:rsid w:val="00BA3C8D"/>
    <w:rsid w:val="00BA414D"/>
    <w:rsid w:val="00BA44AC"/>
    <w:rsid w:val="00BA502D"/>
    <w:rsid w:val="00BA5201"/>
    <w:rsid w:val="00BA5B1B"/>
    <w:rsid w:val="00BA5D0F"/>
    <w:rsid w:val="00BA5EEB"/>
    <w:rsid w:val="00BA5F4E"/>
    <w:rsid w:val="00BA61F6"/>
    <w:rsid w:val="00BA631C"/>
    <w:rsid w:val="00BA65C7"/>
    <w:rsid w:val="00BA685C"/>
    <w:rsid w:val="00BA6C1D"/>
    <w:rsid w:val="00BA6DCF"/>
    <w:rsid w:val="00BA6F2E"/>
    <w:rsid w:val="00BA7032"/>
    <w:rsid w:val="00BA7627"/>
    <w:rsid w:val="00BA7730"/>
    <w:rsid w:val="00BA77EF"/>
    <w:rsid w:val="00BA7D1B"/>
    <w:rsid w:val="00BA7DC3"/>
    <w:rsid w:val="00BB0906"/>
    <w:rsid w:val="00BB09C1"/>
    <w:rsid w:val="00BB0D1D"/>
    <w:rsid w:val="00BB11BD"/>
    <w:rsid w:val="00BB130B"/>
    <w:rsid w:val="00BB1508"/>
    <w:rsid w:val="00BB1984"/>
    <w:rsid w:val="00BB1B75"/>
    <w:rsid w:val="00BB1CE3"/>
    <w:rsid w:val="00BB1D0A"/>
    <w:rsid w:val="00BB1E2C"/>
    <w:rsid w:val="00BB1E8B"/>
    <w:rsid w:val="00BB2047"/>
    <w:rsid w:val="00BB20B6"/>
    <w:rsid w:val="00BB27F6"/>
    <w:rsid w:val="00BB2842"/>
    <w:rsid w:val="00BB2CE5"/>
    <w:rsid w:val="00BB2D4F"/>
    <w:rsid w:val="00BB3217"/>
    <w:rsid w:val="00BB3EC3"/>
    <w:rsid w:val="00BB460C"/>
    <w:rsid w:val="00BB474D"/>
    <w:rsid w:val="00BB4DD3"/>
    <w:rsid w:val="00BB504D"/>
    <w:rsid w:val="00BB5306"/>
    <w:rsid w:val="00BB5A38"/>
    <w:rsid w:val="00BB5E56"/>
    <w:rsid w:val="00BB6039"/>
    <w:rsid w:val="00BB605C"/>
    <w:rsid w:val="00BB6081"/>
    <w:rsid w:val="00BB612B"/>
    <w:rsid w:val="00BB627C"/>
    <w:rsid w:val="00BB69F5"/>
    <w:rsid w:val="00BB6B86"/>
    <w:rsid w:val="00BB71F5"/>
    <w:rsid w:val="00BB7644"/>
    <w:rsid w:val="00BB770E"/>
    <w:rsid w:val="00BB770F"/>
    <w:rsid w:val="00BB7B40"/>
    <w:rsid w:val="00BB7F3E"/>
    <w:rsid w:val="00BC0578"/>
    <w:rsid w:val="00BC074B"/>
    <w:rsid w:val="00BC0C2D"/>
    <w:rsid w:val="00BC1475"/>
    <w:rsid w:val="00BC18DE"/>
    <w:rsid w:val="00BC1C5C"/>
    <w:rsid w:val="00BC1EDE"/>
    <w:rsid w:val="00BC1F5F"/>
    <w:rsid w:val="00BC20FC"/>
    <w:rsid w:val="00BC2C74"/>
    <w:rsid w:val="00BC2DF3"/>
    <w:rsid w:val="00BC306F"/>
    <w:rsid w:val="00BC3807"/>
    <w:rsid w:val="00BC38EF"/>
    <w:rsid w:val="00BC3FA7"/>
    <w:rsid w:val="00BC4076"/>
    <w:rsid w:val="00BC40E5"/>
    <w:rsid w:val="00BC48EF"/>
    <w:rsid w:val="00BC4A3D"/>
    <w:rsid w:val="00BC4A53"/>
    <w:rsid w:val="00BC54C7"/>
    <w:rsid w:val="00BC6414"/>
    <w:rsid w:val="00BC6F80"/>
    <w:rsid w:val="00BC74A7"/>
    <w:rsid w:val="00BC7B63"/>
    <w:rsid w:val="00BC7E6F"/>
    <w:rsid w:val="00BC7E9B"/>
    <w:rsid w:val="00BD111B"/>
    <w:rsid w:val="00BD17FA"/>
    <w:rsid w:val="00BD2976"/>
    <w:rsid w:val="00BD2A81"/>
    <w:rsid w:val="00BD2EC0"/>
    <w:rsid w:val="00BD34D4"/>
    <w:rsid w:val="00BD39AC"/>
    <w:rsid w:val="00BD3C83"/>
    <w:rsid w:val="00BD3CE2"/>
    <w:rsid w:val="00BD3D69"/>
    <w:rsid w:val="00BD4489"/>
    <w:rsid w:val="00BD4C65"/>
    <w:rsid w:val="00BD4DA6"/>
    <w:rsid w:val="00BD4DBD"/>
    <w:rsid w:val="00BD5097"/>
    <w:rsid w:val="00BD545E"/>
    <w:rsid w:val="00BD5853"/>
    <w:rsid w:val="00BD5E84"/>
    <w:rsid w:val="00BD63D8"/>
    <w:rsid w:val="00BD6A01"/>
    <w:rsid w:val="00BD6CCA"/>
    <w:rsid w:val="00BD7299"/>
    <w:rsid w:val="00BD7A4D"/>
    <w:rsid w:val="00BD7A61"/>
    <w:rsid w:val="00BD7BEA"/>
    <w:rsid w:val="00BE01C5"/>
    <w:rsid w:val="00BE0B38"/>
    <w:rsid w:val="00BE108F"/>
    <w:rsid w:val="00BE142A"/>
    <w:rsid w:val="00BE185D"/>
    <w:rsid w:val="00BE1994"/>
    <w:rsid w:val="00BE1B52"/>
    <w:rsid w:val="00BE1EC6"/>
    <w:rsid w:val="00BE1F48"/>
    <w:rsid w:val="00BE26BC"/>
    <w:rsid w:val="00BE279B"/>
    <w:rsid w:val="00BE280D"/>
    <w:rsid w:val="00BE2D71"/>
    <w:rsid w:val="00BE3113"/>
    <w:rsid w:val="00BE33CB"/>
    <w:rsid w:val="00BE3ACB"/>
    <w:rsid w:val="00BE3C00"/>
    <w:rsid w:val="00BE3E66"/>
    <w:rsid w:val="00BE431A"/>
    <w:rsid w:val="00BE454E"/>
    <w:rsid w:val="00BE4B73"/>
    <w:rsid w:val="00BE4CE4"/>
    <w:rsid w:val="00BE510D"/>
    <w:rsid w:val="00BE57EC"/>
    <w:rsid w:val="00BE5932"/>
    <w:rsid w:val="00BE5AFC"/>
    <w:rsid w:val="00BE5B8E"/>
    <w:rsid w:val="00BE5C4E"/>
    <w:rsid w:val="00BE5DFA"/>
    <w:rsid w:val="00BE6279"/>
    <w:rsid w:val="00BE6506"/>
    <w:rsid w:val="00BE6736"/>
    <w:rsid w:val="00BE6B6D"/>
    <w:rsid w:val="00BE6CEE"/>
    <w:rsid w:val="00BE6E78"/>
    <w:rsid w:val="00BE74CB"/>
    <w:rsid w:val="00BE7A95"/>
    <w:rsid w:val="00BE7AF7"/>
    <w:rsid w:val="00BF06E1"/>
    <w:rsid w:val="00BF0A69"/>
    <w:rsid w:val="00BF0AF7"/>
    <w:rsid w:val="00BF0CE0"/>
    <w:rsid w:val="00BF0E0C"/>
    <w:rsid w:val="00BF0F46"/>
    <w:rsid w:val="00BF1085"/>
    <w:rsid w:val="00BF1174"/>
    <w:rsid w:val="00BF1867"/>
    <w:rsid w:val="00BF1D50"/>
    <w:rsid w:val="00BF2600"/>
    <w:rsid w:val="00BF26C3"/>
    <w:rsid w:val="00BF2804"/>
    <w:rsid w:val="00BF3B07"/>
    <w:rsid w:val="00BF3CEC"/>
    <w:rsid w:val="00BF3D40"/>
    <w:rsid w:val="00BF3E0E"/>
    <w:rsid w:val="00BF3F4B"/>
    <w:rsid w:val="00BF46C4"/>
    <w:rsid w:val="00BF481D"/>
    <w:rsid w:val="00BF4BCC"/>
    <w:rsid w:val="00BF4D93"/>
    <w:rsid w:val="00BF5052"/>
    <w:rsid w:val="00BF5165"/>
    <w:rsid w:val="00BF5266"/>
    <w:rsid w:val="00BF52BC"/>
    <w:rsid w:val="00BF531A"/>
    <w:rsid w:val="00BF5D17"/>
    <w:rsid w:val="00BF5E0A"/>
    <w:rsid w:val="00BF5F61"/>
    <w:rsid w:val="00BF64D4"/>
    <w:rsid w:val="00BF6889"/>
    <w:rsid w:val="00BF6930"/>
    <w:rsid w:val="00BF6AE5"/>
    <w:rsid w:val="00BF6BC4"/>
    <w:rsid w:val="00BF6FEE"/>
    <w:rsid w:val="00BF73F6"/>
    <w:rsid w:val="00BF76DB"/>
    <w:rsid w:val="00BF7728"/>
    <w:rsid w:val="00BF7B4A"/>
    <w:rsid w:val="00BF7D6A"/>
    <w:rsid w:val="00BF7DCE"/>
    <w:rsid w:val="00C00436"/>
    <w:rsid w:val="00C005EF"/>
    <w:rsid w:val="00C0088A"/>
    <w:rsid w:val="00C00AC8"/>
    <w:rsid w:val="00C00C0A"/>
    <w:rsid w:val="00C01032"/>
    <w:rsid w:val="00C01E00"/>
    <w:rsid w:val="00C01E25"/>
    <w:rsid w:val="00C0222D"/>
    <w:rsid w:val="00C022A9"/>
    <w:rsid w:val="00C02416"/>
    <w:rsid w:val="00C02608"/>
    <w:rsid w:val="00C032F7"/>
    <w:rsid w:val="00C032FB"/>
    <w:rsid w:val="00C033B6"/>
    <w:rsid w:val="00C0341C"/>
    <w:rsid w:val="00C03D1E"/>
    <w:rsid w:val="00C03DEB"/>
    <w:rsid w:val="00C04110"/>
    <w:rsid w:val="00C04400"/>
    <w:rsid w:val="00C04734"/>
    <w:rsid w:val="00C0496D"/>
    <w:rsid w:val="00C052F9"/>
    <w:rsid w:val="00C05444"/>
    <w:rsid w:val="00C05484"/>
    <w:rsid w:val="00C05621"/>
    <w:rsid w:val="00C05B0D"/>
    <w:rsid w:val="00C05CD1"/>
    <w:rsid w:val="00C0627C"/>
    <w:rsid w:val="00C06A20"/>
    <w:rsid w:val="00C071F0"/>
    <w:rsid w:val="00C07206"/>
    <w:rsid w:val="00C07861"/>
    <w:rsid w:val="00C07A6F"/>
    <w:rsid w:val="00C07F37"/>
    <w:rsid w:val="00C1024B"/>
    <w:rsid w:val="00C102E1"/>
    <w:rsid w:val="00C10427"/>
    <w:rsid w:val="00C10ADE"/>
    <w:rsid w:val="00C115C7"/>
    <w:rsid w:val="00C1166E"/>
    <w:rsid w:val="00C1170D"/>
    <w:rsid w:val="00C11720"/>
    <w:rsid w:val="00C1172B"/>
    <w:rsid w:val="00C11A65"/>
    <w:rsid w:val="00C11BD3"/>
    <w:rsid w:val="00C12516"/>
    <w:rsid w:val="00C12E41"/>
    <w:rsid w:val="00C13BDA"/>
    <w:rsid w:val="00C13CC4"/>
    <w:rsid w:val="00C144AB"/>
    <w:rsid w:val="00C149E6"/>
    <w:rsid w:val="00C1504D"/>
    <w:rsid w:val="00C150E3"/>
    <w:rsid w:val="00C150F0"/>
    <w:rsid w:val="00C1530D"/>
    <w:rsid w:val="00C1576F"/>
    <w:rsid w:val="00C15ADA"/>
    <w:rsid w:val="00C15B74"/>
    <w:rsid w:val="00C15E1A"/>
    <w:rsid w:val="00C16B4A"/>
    <w:rsid w:val="00C16DDD"/>
    <w:rsid w:val="00C17FB4"/>
    <w:rsid w:val="00C2030B"/>
    <w:rsid w:val="00C21685"/>
    <w:rsid w:val="00C21C5B"/>
    <w:rsid w:val="00C21C7C"/>
    <w:rsid w:val="00C222F4"/>
    <w:rsid w:val="00C226E5"/>
    <w:rsid w:val="00C22851"/>
    <w:rsid w:val="00C22BFC"/>
    <w:rsid w:val="00C22E47"/>
    <w:rsid w:val="00C23252"/>
    <w:rsid w:val="00C233F8"/>
    <w:rsid w:val="00C23D01"/>
    <w:rsid w:val="00C23EA2"/>
    <w:rsid w:val="00C2410B"/>
    <w:rsid w:val="00C24466"/>
    <w:rsid w:val="00C24951"/>
    <w:rsid w:val="00C249D1"/>
    <w:rsid w:val="00C24DE8"/>
    <w:rsid w:val="00C25615"/>
    <w:rsid w:val="00C25668"/>
    <w:rsid w:val="00C257ED"/>
    <w:rsid w:val="00C25B18"/>
    <w:rsid w:val="00C25DE1"/>
    <w:rsid w:val="00C25DFB"/>
    <w:rsid w:val="00C25E44"/>
    <w:rsid w:val="00C261E7"/>
    <w:rsid w:val="00C2646D"/>
    <w:rsid w:val="00C26863"/>
    <w:rsid w:val="00C268C0"/>
    <w:rsid w:val="00C269FF"/>
    <w:rsid w:val="00C26DC5"/>
    <w:rsid w:val="00C26E26"/>
    <w:rsid w:val="00C27000"/>
    <w:rsid w:val="00C271E2"/>
    <w:rsid w:val="00C27413"/>
    <w:rsid w:val="00C274EF"/>
    <w:rsid w:val="00C27570"/>
    <w:rsid w:val="00C27A73"/>
    <w:rsid w:val="00C27BB4"/>
    <w:rsid w:val="00C3003C"/>
    <w:rsid w:val="00C3019E"/>
    <w:rsid w:val="00C3026D"/>
    <w:rsid w:val="00C3098E"/>
    <w:rsid w:val="00C3103D"/>
    <w:rsid w:val="00C310A9"/>
    <w:rsid w:val="00C31906"/>
    <w:rsid w:val="00C31B0B"/>
    <w:rsid w:val="00C31E26"/>
    <w:rsid w:val="00C32B8E"/>
    <w:rsid w:val="00C32E39"/>
    <w:rsid w:val="00C33036"/>
    <w:rsid w:val="00C33054"/>
    <w:rsid w:val="00C33144"/>
    <w:rsid w:val="00C33325"/>
    <w:rsid w:val="00C333EF"/>
    <w:rsid w:val="00C341E3"/>
    <w:rsid w:val="00C3432E"/>
    <w:rsid w:val="00C343EF"/>
    <w:rsid w:val="00C3448F"/>
    <w:rsid w:val="00C3481C"/>
    <w:rsid w:val="00C34D50"/>
    <w:rsid w:val="00C3549C"/>
    <w:rsid w:val="00C3632B"/>
    <w:rsid w:val="00C3659A"/>
    <w:rsid w:val="00C367A5"/>
    <w:rsid w:val="00C3712D"/>
    <w:rsid w:val="00C373F4"/>
    <w:rsid w:val="00C377BC"/>
    <w:rsid w:val="00C37AE0"/>
    <w:rsid w:val="00C37CD9"/>
    <w:rsid w:val="00C40454"/>
    <w:rsid w:val="00C407C7"/>
    <w:rsid w:val="00C40BE3"/>
    <w:rsid w:val="00C41113"/>
    <w:rsid w:val="00C41899"/>
    <w:rsid w:val="00C41E36"/>
    <w:rsid w:val="00C41EB6"/>
    <w:rsid w:val="00C421C2"/>
    <w:rsid w:val="00C423E5"/>
    <w:rsid w:val="00C423EE"/>
    <w:rsid w:val="00C428E1"/>
    <w:rsid w:val="00C42FE4"/>
    <w:rsid w:val="00C431B1"/>
    <w:rsid w:val="00C433B5"/>
    <w:rsid w:val="00C43963"/>
    <w:rsid w:val="00C44631"/>
    <w:rsid w:val="00C4494E"/>
    <w:rsid w:val="00C45173"/>
    <w:rsid w:val="00C4530D"/>
    <w:rsid w:val="00C4546D"/>
    <w:rsid w:val="00C46089"/>
    <w:rsid w:val="00C465A5"/>
    <w:rsid w:val="00C473C7"/>
    <w:rsid w:val="00C47BE1"/>
    <w:rsid w:val="00C47D40"/>
    <w:rsid w:val="00C51271"/>
    <w:rsid w:val="00C5154E"/>
    <w:rsid w:val="00C51D11"/>
    <w:rsid w:val="00C52A5C"/>
    <w:rsid w:val="00C52AAA"/>
    <w:rsid w:val="00C52B84"/>
    <w:rsid w:val="00C53295"/>
    <w:rsid w:val="00C5388A"/>
    <w:rsid w:val="00C538E4"/>
    <w:rsid w:val="00C548A7"/>
    <w:rsid w:val="00C551EA"/>
    <w:rsid w:val="00C55261"/>
    <w:rsid w:val="00C55265"/>
    <w:rsid w:val="00C555D3"/>
    <w:rsid w:val="00C556CF"/>
    <w:rsid w:val="00C560E9"/>
    <w:rsid w:val="00C564FB"/>
    <w:rsid w:val="00C5673F"/>
    <w:rsid w:val="00C57D69"/>
    <w:rsid w:val="00C57EB3"/>
    <w:rsid w:val="00C604C2"/>
    <w:rsid w:val="00C60606"/>
    <w:rsid w:val="00C61595"/>
    <w:rsid w:val="00C61C94"/>
    <w:rsid w:val="00C61E5D"/>
    <w:rsid w:val="00C61E8E"/>
    <w:rsid w:val="00C62875"/>
    <w:rsid w:val="00C63245"/>
    <w:rsid w:val="00C632FF"/>
    <w:rsid w:val="00C63880"/>
    <w:rsid w:val="00C640B8"/>
    <w:rsid w:val="00C64422"/>
    <w:rsid w:val="00C6485B"/>
    <w:rsid w:val="00C6539F"/>
    <w:rsid w:val="00C653B9"/>
    <w:rsid w:val="00C654D8"/>
    <w:rsid w:val="00C664D6"/>
    <w:rsid w:val="00C664FF"/>
    <w:rsid w:val="00C66506"/>
    <w:rsid w:val="00C6650A"/>
    <w:rsid w:val="00C66BE2"/>
    <w:rsid w:val="00C66ECF"/>
    <w:rsid w:val="00C66F85"/>
    <w:rsid w:val="00C675B2"/>
    <w:rsid w:val="00C67687"/>
    <w:rsid w:val="00C679B2"/>
    <w:rsid w:val="00C67BFE"/>
    <w:rsid w:val="00C67C1A"/>
    <w:rsid w:val="00C70020"/>
    <w:rsid w:val="00C70157"/>
    <w:rsid w:val="00C70379"/>
    <w:rsid w:val="00C703CA"/>
    <w:rsid w:val="00C704B6"/>
    <w:rsid w:val="00C70707"/>
    <w:rsid w:val="00C70781"/>
    <w:rsid w:val="00C70B3F"/>
    <w:rsid w:val="00C70DA7"/>
    <w:rsid w:val="00C712B4"/>
    <w:rsid w:val="00C714FF"/>
    <w:rsid w:val="00C715F9"/>
    <w:rsid w:val="00C71A8C"/>
    <w:rsid w:val="00C71C50"/>
    <w:rsid w:val="00C71C62"/>
    <w:rsid w:val="00C723AD"/>
    <w:rsid w:val="00C72543"/>
    <w:rsid w:val="00C72E81"/>
    <w:rsid w:val="00C72FC5"/>
    <w:rsid w:val="00C7327C"/>
    <w:rsid w:val="00C73510"/>
    <w:rsid w:val="00C73548"/>
    <w:rsid w:val="00C736BD"/>
    <w:rsid w:val="00C737CB"/>
    <w:rsid w:val="00C7386E"/>
    <w:rsid w:val="00C73C00"/>
    <w:rsid w:val="00C73E7E"/>
    <w:rsid w:val="00C745F6"/>
    <w:rsid w:val="00C747C6"/>
    <w:rsid w:val="00C74A3D"/>
    <w:rsid w:val="00C74A75"/>
    <w:rsid w:val="00C74E73"/>
    <w:rsid w:val="00C75105"/>
    <w:rsid w:val="00C756FF"/>
    <w:rsid w:val="00C75D42"/>
    <w:rsid w:val="00C76061"/>
    <w:rsid w:val="00C762F1"/>
    <w:rsid w:val="00C76923"/>
    <w:rsid w:val="00C76B2C"/>
    <w:rsid w:val="00C76F6F"/>
    <w:rsid w:val="00C772D4"/>
    <w:rsid w:val="00C77611"/>
    <w:rsid w:val="00C77BD8"/>
    <w:rsid w:val="00C77C27"/>
    <w:rsid w:val="00C77D21"/>
    <w:rsid w:val="00C77E2F"/>
    <w:rsid w:val="00C80172"/>
    <w:rsid w:val="00C804BD"/>
    <w:rsid w:val="00C80512"/>
    <w:rsid w:val="00C80A4D"/>
    <w:rsid w:val="00C80DFB"/>
    <w:rsid w:val="00C8145B"/>
    <w:rsid w:val="00C81A4B"/>
    <w:rsid w:val="00C81CB8"/>
    <w:rsid w:val="00C81D08"/>
    <w:rsid w:val="00C81E11"/>
    <w:rsid w:val="00C81F39"/>
    <w:rsid w:val="00C81F98"/>
    <w:rsid w:val="00C82218"/>
    <w:rsid w:val="00C824A4"/>
    <w:rsid w:val="00C82C6A"/>
    <w:rsid w:val="00C82CD7"/>
    <w:rsid w:val="00C831E5"/>
    <w:rsid w:val="00C8334C"/>
    <w:rsid w:val="00C8339A"/>
    <w:rsid w:val="00C835A5"/>
    <w:rsid w:val="00C8365C"/>
    <w:rsid w:val="00C83D40"/>
    <w:rsid w:val="00C84159"/>
    <w:rsid w:val="00C8441A"/>
    <w:rsid w:val="00C8444E"/>
    <w:rsid w:val="00C8479D"/>
    <w:rsid w:val="00C84846"/>
    <w:rsid w:val="00C84A30"/>
    <w:rsid w:val="00C84AEF"/>
    <w:rsid w:val="00C84FF5"/>
    <w:rsid w:val="00C8502E"/>
    <w:rsid w:val="00C856A3"/>
    <w:rsid w:val="00C85BFB"/>
    <w:rsid w:val="00C85C52"/>
    <w:rsid w:val="00C86515"/>
    <w:rsid w:val="00C866C9"/>
    <w:rsid w:val="00C8693C"/>
    <w:rsid w:val="00C86BA7"/>
    <w:rsid w:val="00C86C5C"/>
    <w:rsid w:val="00C86CDC"/>
    <w:rsid w:val="00C86DB5"/>
    <w:rsid w:val="00C86ECD"/>
    <w:rsid w:val="00C87314"/>
    <w:rsid w:val="00C8749A"/>
    <w:rsid w:val="00C87D94"/>
    <w:rsid w:val="00C87EE3"/>
    <w:rsid w:val="00C90349"/>
    <w:rsid w:val="00C9050F"/>
    <w:rsid w:val="00C90650"/>
    <w:rsid w:val="00C9068D"/>
    <w:rsid w:val="00C90973"/>
    <w:rsid w:val="00C90AE8"/>
    <w:rsid w:val="00C90DBE"/>
    <w:rsid w:val="00C9133F"/>
    <w:rsid w:val="00C91368"/>
    <w:rsid w:val="00C913FB"/>
    <w:rsid w:val="00C914E7"/>
    <w:rsid w:val="00C9159E"/>
    <w:rsid w:val="00C915D7"/>
    <w:rsid w:val="00C916D9"/>
    <w:rsid w:val="00C91B6F"/>
    <w:rsid w:val="00C91E0D"/>
    <w:rsid w:val="00C9202E"/>
    <w:rsid w:val="00C92051"/>
    <w:rsid w:val="00C9258A"/>
    <w:rsid w:val="00C93C0F"/>
    <w:rsid w:val="00C93EE4"/>
    <w:rsid w:val="00C94244"/>
    <w:rsid w:val="00C943A1"/>
    <w:rsid w:val="00C945FA"/>
    <w:rsid w:val="00C947B2"/>
    <w:rsid w:val="00C9480B"/>
    <w:rsid w:val="00C94B54"/>
    <w:rsid w:val="00C94BC0"/>
    <w:rsid w:val="00C94CCF"/>
    <w:rsid w:val="00C953A8"/>
    <w:rsid w:val="00C95CF2"/>
    <w:rsid w:val="00C96213"/>
    <w:rsid w:val="00C96C3C"/>
    <w:rsid w:val="00C96D47"/>
    <w:rsid w:val="00C970E2"/>
    <w:rsid w:val="00C97219"/>
    <w:rsid w:val="00C976E6"/>
    <w:rsid w:val="00C979FE"/>
    <w:rsid w:val="00C97F55"/>
    <w:rsid w:val="00CA050B"/>
    <w:rsid w:val="00CA0842"/>
    <w:rsid w:val="00CA11D0"/>
    <w:rsid w:val="00CA1302"/>
    <w:rsid w:val="00CA1408"/>
    <w:rsid w:val="00CA14F2"/>
    <w:rsid w:val="00CA1A83"/>
    <w:rsid w:val="00CA1E9B"/>
    <w:rsid w:val="00CA22BB"/>
    <w:rsid w:val="00CA267F"/>
    <w:rsid w:val="00CA27DA"/>
    <w:rsid w:val="00CA28A3"/>
    <w:rsid w:val="00CA2EFC"/>
    <w:rsid w:val="00CA3069"/>
    <w:rsid w:val="00CA3874"/>
    <w:rsid w:val="00CA4040"/>
    <w:rsid w:val="00CA427C"/>
    <w:rsid w:val="00CA4459"/>
    <w:rsid w:val="00CA4471"/>
    <w:rsid w:val="00CA4D53"/>
    <w:rsid w:val="00CA4F3A"/>
    <w:rsid w:val="00CA5AFA"/>
    <w:rsid w:val="00CA5D84"/>
    <w:rsid w:val="00CA5DC7"/>
    <w:rsid w:val="00CA61B5"/>
    <w:rsid w:val="00CA62E0"/>
    <w:rsid w:val="00CA63E1"/>
    <w:rsid w:val="00CA6FA9"/>
    <w:rsid w:val="00CA7C0C"/>
    <w:rsid w:val="00CA7DED"/>
    <w:rsid w:val="00CB0B1C"/>
    <w:rsid w:val="00CB1336"/>
    <w:rsid w:val="00CB16B1"/>
    <w:rsid w:val="00CB195D"/>
    <w:rsid w:val="00CB1977"/>
    <w:rsid w:val="00CB1E38"/>
    <w:rsid w:val="00CB1E7E"/>
    <w:rsid w:val="00CB1F61"/>
    <w:rsid w:val="00CB2043"/>
    <w:rsid w:val="00CB20B8"/>
    <w:rsid w:val="00CB23F7"/>
    <w:rsid w:val="00CB2431"/>
    <w:rsid w:val="00CB25D9"/>
    <w:rsid w:val="00CB2D06"/>
    <w:rsid w:val="00CB2F53"/>
    <w:rsid w:val="00CB38A5"/>
    <w:rsid w:val="00CB3EBA"/>
    <w:rsid w:val="00CB4ADC"/>
    <w:rsid w:val="00CB4B82"/>
    <w:rsid w:val="00CB5616"/>
    <w:rsid w:val="00CB5875"/>
    <w:rsid w:val="00CB5C18"/>
    <w:rsid w:val="00CB5EA2"/>
    <w:rsid w:val="00CB6049"/>
    <w:rsid w:val="00CB6351"/>
    <w:rsid w:val="00CB66E6"/>
    <w:rsid w:val="00CB6910"/>
    <w:rsid w:val="00CB6BAF"/>
    <w:rsid w:val="00CB7063"/>
    <w:rsid w:val="00CB7668"/>
    <w:rsid w:val="00CB7C82"/>
    <w:rsid w:val="00CC0236"/>
    <w:rsid w:val="00CC05C4"/>
    <w:rsid w:val="00CC0723"/>
    <w:rsid w:val="00CC0D42"/>
    <w:rsid w:val="00CC0DC9"/>
    <w:rsid w:val="00CC0E86"/>
    <w:rsid w:val="00CC10CB"/>
    <w:rsid w:val="00CC1220"/>
    <w:rsid w:val="00CC15D8"/>
    <w:rsid w:val="00CC1DBC"/>
    <w:rsid w:val="00CC213E"/>
    <w:rsid w:val="00CC227D"/>
    <w:rsid w:val="00CC2F2B"/>
    <w:rsid w:val="00CC3158"/>
    <w:rsid w:val="00CC31D2"/>
    <w:rsid w:val="00CC3496"/>
    <w:rsid w:val="00CC36A7"/>
    <w:rsid w:val="00CC4586"/>
    <w:rsid w:val="00CC46A0"/>
    <w:rsid w:val="00CC4788"/>
    <w:rsid w:val="00CC4E0F"/>
    <w:rsid w:val="00CC5B7E"/>
    <w:rsid w:val="00CC617F"/>
    <w:rsid w:val="00CC731B"/>
    <w:rsid w:val="00CC7AA2"/>
    <w:rsid w:val="00CC7C23"/>
    <w:rsid w:val="00CD07BA"/>
    <w:rsid w:val="00CD084D"/>
    <w:rsid w:val="00CD10D1"/>
    <w:rsid w:val="00CD2035"/>
    <w:rsid w:val="00CD21B5"/>
    <w:rsid w:val="00CD2382"/>
    <w:rsid w:val="00CD26E0"/>
    <w:rsid w:val="00CD295C"/>
    <w:rsid w:val="00CD2A18"/>
    <w:rsid w:val="00CD2B2F"/>
    <w:rsid w:val="00CD2F24"/>
    <w:rsid w:val="00CD3462"/>
    <w:rsid w:val="00CD3ACE"/>
    <w:rsid w:val="00CD3B23"/>
    <w:rsid w:val="00CD3B28"/>
    <w:rsid w:val="00CD4030"/>
    <w:rsid w:val="00CD4CBA"/>
    <w:rsid w:val="00CD5790"/>
    <w:rsid w:val="00CD57A5"/>
    <w:rsid w:val="00CD5817"/>
    <w:rsid w:val="00CD5942"/>
    <w:rsid w:val="00CD5F7D"/>
    <w:rsid w:val="00CD6CEA"/>
    <w:rsid w:val="00CD6E4F"/>
    <w:rsid w:val="00CD6FC4"/>
    <w:rsid w:val="00CD7002"/>
    <w:rsid w:val="00CE00C8"/>
    <w:rsid w:val="00CE00F5"/>
    <w:rsid w:val="00CE01AA"/>
    <w:rsid w:val="00CE01D1"/>
    <w:rsid w:val="00CE094E"/>
    <w:rsid w:val="00CE0AB2"/>
    <w:rsid w:val="00CE163C"/>
    <w:rsid w:val="00CE1961"/>
    <w:rsid w:val="00CE1C02"/>
    <w:rsid w:val="00CE2602"/>
    <w:rsid w:val="00CE2811"/>
    <w:rsid w:val="00CE2D8E"/>
    <w:rsid w:val="00CE2DA5"/>
    <w:rsid w:val="00CE33C1"/>
    <w:rsid w:val="00CE36C5"/>
    <w:rsid w:val="00CE3957"/>
    <w:rsid w:val="00CE3A20"/>
    <w:rsid w:val="00CE3DF6"/>
    <w:rsid w:val="00CE3F7D"/>
    <w:rsid w:val="00CE46F2"/>
    <w:rsid w:val="00CE47C4"/>
    <w:rsid w:val="00CE4800"/>
    <w:rsid w:val="00CE49F8"/>
    <w:rsid w:val="00CE5DAD"/>
    <w:rsid w:val="00CE6232"/>
    <w:rsid w:val="00CE6A80"/>
    <w:rsid w:val="00CE72B8"/>
    <w:rsid w:val="00CE79A4"/>
    <w:rsid w:val="00CE7A20"/>
    <w:rsid w:val="00CE7A3B"/>
    <w:rsid w:val="00CE7B03"/>
    <w:rsid w:val="00CE7B2E"/>
    <w:rsid w:val="00CF078D"/>
    <w:rsid w:val="00CF09A4"/>
    <w:rsid w:val="00CF0ACE"/>
    <w:rsid w:val="00CF0E60"/>
    <w:rsid w:val="00CF0F83"/>
    <w:rsid w:val="00CF0FC7"/>
    <w:rsid w:val="00CF111D"/>
    <w:rsid w:val="00CF12BE"/>
    <w:rsid w:val="00CF1A6D"/>
    <w:rsid w:val="00CF1AAB"/>
    <w:rsid w:val="00CF224E"/>
    <w:rsid w:val="00CF2D96"/>
    <w:rsid w:val="00CF3085"/>
    <w:rsid w:val="00CF3554"/>
    <w:rsid w:val="00CF3FF6"/>
    <w:rsid w:val="00CF52A9"/>
    <w:rsid w:val="00CF52F0"/>
    <w:rsid w:val="00CF5888"/>
    <w:rsid w:val="00CF5AD4"/>
    <w:rsid w:val="00CF5ADA"/>
    <w:rsid w:val="00CF5B9C"/>
    <w:rsid w:val="00CF5E9E"/>
    <w:rsid w:val="00CF62E2"/>
    <w:rsid w:val="00CF66CB"/>
    <w:rsid w:val="00CF6E58"/>
    <w:rsid w:val="00CF7429"/>
    <w:rsid w:val="00CF75B3"/>
    <w:rsid w:val="00CF7BEE"/>
    <w:rsid w:val="00CF7D36"/>
    <w:rsid w:val="00CF7D5E"/>
    <w:rsid w:val="00CF7E81"/>
    <w:rsid w:val="00D00697"/>
    <w:rsid w:val="00D00FB0"/>
    <w:rsid w:val="00D017C2"/>
    <w:rsid w:val="00D01993"/>
    <w:rsid w:val="00D01E10"/>
    <w:rsid w:val="00D02174"/>
    <w:rsid w:val="00D02545"/>
    <w:rsid w:val="00D0276C"/>
    <w:rsid w:val="00D027D8"/>
    <w:rsid w:val="00D02D6B"/>
    <w:rsid w:val="00D03717"/>
    <w:rsid w:val="00D0395C"/>
    <w:rsid w:val="00D03D34"/>
    <w:rsid w:val="00D03EAF"/>
    <w:rsid w:val="00D04208"/>
    <w:rsid w:val="00D0438E"/>
    <w:rsid w:val="00D0454C"/>
    <w:rsid w:val="00D04606"/>
    <w:rsid w:val="00D0464F"/>
    <w:rsid w:val="00D0501A"/>
    <w:rsid w:val="00D0507D"/>
    <w:rsid w:val="00D052D1"/>
    <w:rsid w:val="00D05357"/>
    <w:rsid w:val="00D056E3"/>
    <w:rsid w:val="00D05DA2"/>
    <w:rsid w:val="00D05F3C"/>
    <w:rsid w:val="00D06034"/>
    <w:rsid w:val="00D067D2"/>
    <w:rsid w:val="00D069C2"/>
    <w:rsid w:val="00D06A9F"/>
    <w:rsid w:val="00D06AFE"/>
    <w:rsid w:val="00D07396"/>
    <w:rsid w:val="00D073B5"/>
    <w:rsid w:val="00D07A6A"/>
    <w:rsid w:val="00D07ADA"/>
    <w:rsid w:val="00D07B14"/>
    <w:rsid w:val="00D07B8C"/>
    <w:rsid w:val="00D10336"/>
    <w:rsid w:val="00D112CE"/>
    <w:rsid w:val="00D11FBE"/>
    <w:rsid w:val="00D1205B"/>
    <w:rsid w:val="00D12444"/>
    <w:rsid w:val="00D12636"/>
    <w:rsid w:val="00D12E67"/>
    <w:rsid w:val="00D13C45"/>
    <w:rsid w:val="00D140BB"/>
    <w:rsid w:val="00D14291"/>
    <w:rsid w:val="00D14377"/>
    <w:rsid w:val="00D14BE7"/>
    <w:rsid w:val="00D14C1E"/>
    <w:rsid w:val="00D15D82"/>
    <w:rsid w:val="00D15DD9"/>
    <w:rsid w:val="00D163A1"/>
    <w:rsid w:val="00D163C7"/>
    <w:rsid w:val="00D16401"/>
    <w:rsid w:val="00D16444"/>
    <w:rsid w:val="00D166C0"/>
    <w:rsid w:val="00D1673C"/>
    <w:rsid w:val="00D169B5"/>
    <w:rsid w:val="00D169BD"/>
    <w:rsid w:val="00D1730E"/>
    <w:rsid w:val="00D17A12"/>
    <w:rsid w:val="00D17BB4"/>
    <w:rsid w:val="00D17C79"/>
    <w:rsid w:val="00D17CBC"/>
    <w:rsid w:val="00D202BD"/>
    <w:rsid w:val="00D20896"/>
    <w:rsid w:val="00D209EA"/>
    <w:rsid w:val="00D212DF"/>
    <w:rsid w:val="00D21501"/>
    <w:rsid w:val="00D2177B"/>
    <w:rsid w:val="00D21D5C"/>
    <w:rsid w:val="00D21FFF"/>
    <w:rsid w:val="00D220D0"/>
    <w:rsid w:val="00D2234C"/>
    <w:rsid w:val="00D22973"/>
    <w:rsid w:val="00D23012"/>
    <w:rsid w:val="00D2318C"/>
    <w:rsid w:val="00D23240"/>
    <w:rsid w:val="00D23D70"/>
    <w:rsid w:val="00D245E7"/>
    <w:rsid w:val="00D249DA"/>
    <w:rsid w:val="00D24AD8"/>
    <w:rsid w:val="00D24C07"/>
    <w:rsid w:val="00D24D65"/>
    <w:rsid w:val="00D253C6"/>
    <w:rsid w:val="00D25441"/>
    <w:rsid w:val="00D25673"/>
    <w:rsid w:val="00D25720"/>
    <w:rsid w:val="00D2590B"/>
    <w:rsid w:val="00D25A3B"/>
    <w:rsid w:val="00D25A8B"/>
    <w:rsid w:val="00D25F8C"/>
    <w:rsid w:val="00D262CB"/>
    <w:rsid w:val="00D262DB"/>
    <w:rsid w:val="00D2649A"/>
    <w:rsid w:val="00D2735C"/>
    <w:rsid w:val="00D277B6"/>
    <w:rsid w:val="00D27B09"/>
    <w:rsid w:val="00D27B8B"/>
    <w:rsid w:val="00D27BE8"/>
    <w:rsid w:val="00D27F65"/>
    <w:rsid w:val="00D300D7"/>
    <w:rsid w:val="00D300DF"/>
    <w:rsid w:val="00D30659"/>
    <w:rsid w:val="00D306A9"/>
    <w:rsid w:val="00D309FB"/>
    <w:rsid w:val="00D30B50"/>
    <w:rsid w:val="00D30D8B"/>
    <w:rsid w:val="00D310FD"/>
    <w:rsid w:val="00D311EB"/>
    <w:rsid w:val="00D31A01"/>
    <w:rsid w:val="00D31B1C"/>
    <w:rsid w:val="00D31D1C"/>
    <w:rsid w:val="00D32008"/>
    <w:rsid w:val="00D32387"/>
    <w:rsid w:val="00D3265A"/>
    <w:rsid w:val="00D3288A"/>
    <w:rsid w:val="00D32892"/>
    <w:rsid w:val="00D32ACF"/>
    <w:rsid w:val="00D32D31"/>
    <w:rsid w:val="00D32E4E"/>
    <w:rsid w:val="00D33073"/>
    <w:rsid w:val="00D3311C"/>
    <w:rsid w:val="00D33320"/>
    <w:rsid w:val="00D3426B"/>
    <w:rsid w:val="00D345D8"/>
    <w:rsid w:val="00D34A60"/>
    <w:rsid w:val="00D34E12"/>
    <w:rsid w:val="00D35460"/>
    <w:rsid w:val="00D3583D"/>
    <w:rsid w:val="00D35BDD"/>
    <w:rsid w:val="00D35DDE"/>
    <w:rsid w:val="00D35DEB"/>
    <w:rsid w:val="00D35E5A"/>
    <w:rsid w:val="00D36B16"/>
    <w:rsid w:val="00D36D54"/>
    <w:rsid w:val="00D3744A"/>
    <w:rsid w:val="00D376A4"/>
    <w:rsid w:val="00D37992"/>
    <w:rsid w:val="00D401CA"/>
    <w:rsid w:val="00D408E5"/>
    <w:rsid w:val="00D40988"/>
    <w:rsid w:val="00D40D88"/>
    <w:rsid w:val="00D40F25"/>
    <w:rsid w:val="00D417EF"/>
    <w:rsid w:val="00D41A40"/>
    <w:rsid w:val="00D41AAA"/>
    <w:rsid w:val="00D41B6C"/>
    <w:rsid w:val="00D42142"/>
    <w:rsid w:val="00D421C6"/>
    <w:rsid w:val="00D422B0"/>
    <w:rsid w:val="00D425EB"/>
    <w:rsid w:val="00D42991"/>
    <w:rsid w:val="00D42E33"/>
    <w:rsid w:val="00D42E73"/>
    <w:rsid w:val="00D43382"/>
    <w:rsid w:val="00D434B8"/>
    <w:rsid w:val="00D43504"/>
    <w:rsid w:val="00D43657"/>
    <w:rsid w:val="00D4372E"/>
    <w:rsid w:val="00D438E5"/>
    <w:rsid w:val="00D443A5"/>
    <w:rsid w:val="00D44487"/>
    <w:rsid w:val="00D44D37"/>
    <w:rsid w:val="00D44E60"/>
    <w:rsid w:val="00D4509F"/>
    <w:rsid w:val="00D455FA"/>
    <w:rsid w:val="00D461CF"/>
    <w:rsid w:val="00D4642A"/>
    <w:rsid w:val="00D464D9"/>
    <w:rsid w:val="00D46840"/>
    <w:rsid w:val="00D46F4D"/>
    <w:rsid w:val="00D4713C"/>
    <w:rsid w:val="00D4764C"/>
    <w:rsid w:val="00D5012A"/>
    <w:rsid w:val="00D50216"/>
    <w:rsid w:val="00D50758"/>
    <w:rsid w:val="00D50A37"/>
    <w:rsid w:val="00D50DD2"/>
    <w:rsid w:val="00D5171D"/>
    <w:rsid w:val="00D51C16"/>
    <w:rsid w:val="00D51ED5"/>
    <w:rsid w:val="00D51F05"/>
    <w:rsid w:val="00D521E3"/>
    <w:rsid w:val="00D52341"/>
    <w:rsid w:val="00D52FBA"/>
    <w:rsid w:val="00D5302D"/>
    <w:rsid w:val="00D533EA"/>
    <w:rsid w:val="00D5345F"/>
    <w:rsid w:val="00D5398F"/>
    <w:rsid w:val="00D53CFF"/>
    <w:rsid w:val="00D540FB"/>
    <w:rsid w:val="00D54B16"/>
    <w:rsid w:val="00D54D1F"/>
    <w:rsid w:val="00D54E3D"/>
    <w:rsid w:val="00D55BC6"/>
    <w:rsid w:val="00D55F28"/>
    <w:rsid w:val="00D5604B"/>
    <w:rsid w:val="00D5678E"/>
    <w:rsid w:val="00D5682B"/>
    <w:rsid w:val="00D56945"/>
    <w:rsid w:val="00D56A1A"/>
    <w:rsid w:val="00D56EC4"/>
    <w:rsid w:val="00D5779C"/>
    <w:rsid w:val="00D600AF"/>
    <w:rsid w:val="00D601D4"/>
    <w:rsid w:val="00D609DE"/>
    <w:rsid w:val="00D60A3F"/>
    <w:rsid w:val="00D60F9C"/>
    <w:rsid w:val="00D61B3C"/>
    <w:rsid w:val="00D62214"/>
    <w:rsid w:val="00D62590"/>
    <w:rsid w:val="00D627DE"/>
    <w:rsid w:val="00D629B6"/>
    <w:rsid w:val="00D63082"/>
    <w:rsid w:val="00D63B16"/>
    <w:rsid w:val="00D63E92"/>
    <w:rsid w:val="00D63EC6"/>
    <w:rsid w:val="00D63F93"/>
    <w:rsid w:val="00D646DB"/>
    <w:rsid w:val="00D64A93"/>
    <w:rsid w:val="00D6541A"/>
    <w:rsid w:val="00D65687"/>
    <w:rsid w:val="00D65927"/>
    <w:rsid w:val="00D66106"/>
    <w:rsid w:val="00D6656C"/>
    <w:rsid w:val="00D67685"/>
    <w:rsid w:val="00D679FA"/>
    <w:rsid w:val="00D67F80"/>
    <w:rsid w:val="00D70104"/>
    <w:rsid w:val="00D70543"/>
    <w:rsid w:val="00D70575"/>
    <w:rsid w:val="00D707CD"/>
    <w:rsid w:val="00D70ED3"/>
    <w:rsid w:val="00D7134C"/>
    <w:rsid w:val="00D716DE"/>
    <w:rsid w:val="00D7177F"/>
    <w:rsid w:val="00D71C15"/>
    <w:rsid w:val="00D72034"/>
    <w:rsid w:val="00D72165"/>
    <w:rsid w:val="00D7232B"/>
    <w:rsid w:val="00D728EA"/>
    <w:rsid w:val="00D72B1C"/>
    <w:rsid w:val="00D72C2E"/>
    <w:rsid w:val="00D72CC0"/>
    <w:rsid w:val="00D7307C"/>
    <w:rsid w:val="00D734E4"/>
    <w:rsid w:val="00D739D7"/>
    <w:rsid w:val="00D73AC0"/>
    <w:rsid w:val="00D73C7D"/>
    <w:rsid w:val="00D73D38"/>
    <w:rsid w:val="00D73EF6"/>
    <w:rsid w:val="00D73F81"/>
    <w:rsid w:val="00D742A1"/>
    <w:rsid w:val="00D74513"/>
    <w:rsid w:val="00D74748"/>
    <w:rsid w:val="00D7509C"/>
    <w:rsid w:val="00D750BF"/>
    <w:rsid w:val="00D75364"/>
    <w:rsid w:val="00D75987"/>
    <w:rsid w:val="00D75AE7"/>
    <w:rsid w:val="00D75F96"/>
    <w:rsid w:val="00D7625E"/>
    <w:rsid w:val="00D762B1"/>
    <w:rsid w:val="00D7650D"/>
    <w:rsid w:val="00D7682D"/>
    <w:rsid w:val="00D76C8F"/>
    <w:rsid w:val="00D76DD2"/>
    <w:rsid w:val="00D76FD5"/>
    <w:rsid w:val="00D7794C"/>
    <w:rsid w:val="00D7799B"/>
    <w:rsid w:val="00D8004C"/>
    <w:rsid w:val="00D80337"/>
    <w:rsid w:val="00D805C1"/>
    <w:rsid w:val="00D807D0"/>
    <w:rsid w:val="00D80A44"/>
    <w:rsid w:val="00D80C8B"/>
    <w:rsid w:val="00D80E91"/>
    <w:rsid w:val="00D80F72"/>
    <w:rsid w:val="00D816C7"/>
    <w:rsid w:val="00D819D2"/>
    <w:rsid w:val="00D81A00"/>
    <w:rsid w:val="00D81A63"/>
    <w:rsid w:val="00D81C6A"/>
    <w:rsid w:val="00D825AC"/>
    <w:rsid w:val="00D82699"/>
    <w:rsid w:val="00D8284F"/>
    <w:rsid w:val="00D82954"/>
    <w:rsid w:val="00D82D62"/>
    <w:rsid w:val="00D83B26"/>
    <w:rsid w:val="00D83BCB"/>
    <w:rsid w:val="00D83C38"/>
    <w:rsid w:val="00D845EC"/>
    <w:rsid w:val="00D84E02"/>
    <w:rsid w:val="00D84ED3"/>
    <w:rsid w:val="00D855F8"/>
    <w:rsid w:val="00D86040"/>
    <w:rsid w:val="00D86079"/>
    <w:rsid w:val="00D865DC"/>
    <w:rsid w:val="00D868A1"/>
    <w:rsid w:val="00D86FE7"/>
    <w:rsid w:val="00D8702B"/>
    <w:rsid w:val="00D877ED"/>
    <w:rsid w:val="00D87A52"/>
    <w:rsid w:val="00D87E31"/>
    <w:rsid w:val="00D90284"/>
    <w:rsid w:val="00D90333"/>
    <w:rsid w:val="00D90344"/>
    <w:rsid w:val="00D903FC"/>
    <w:rsid w:val="00D91828"/>
    <w:rsid w:val="00D91B75"/>
    <w:rsid w:val="00D91E60"/>
    <w:rsid w:val="00D91FB8"/>
    <w:rsid w:val="00D92974"/>
    <w:rsid w:val="00D92BD6"/>
    <w:rsid w:val="00D92E57"/>
    <w:rsid w:val="00D92E64"/>
    <w:rsid w:val="00D9368F"/>
    <w:rsid w:val="00D93CCC"/>
    <w:rsid w:val="00D93D00"/>
    <w:rsid w:val="00D93F36"/>
    <w:rsid w:val="00D94169"/>
    <w:rsid w:val="00D941AC"/>
    <w:rsid w:val="00D9426A"/>
    <w:rsid w:val="00D94482"/>
    <w:rsid w:val="00D944E5"/>
    <w:rsid w:val="00D9490E"/>
    <w:rsid w:val="00D94D7C"/>
    <w:rsid w:val="00D94E9C"/>
    <w:rsid w:val="00D94EE7"/>
    <w:rsid w:val="00D9535C"/>
    <w:rsid w:val="00D95FBE"/>
    <w:rsid w:val="00D96037"/>
    <w:rsid w:val="00D9648E"/>
    <w:rsid w:val="00D96654"/>
    <w:rsid w:val="00D966B3"/>
    <w:rsid w:val="00D966FB"/>
    <w:rsid w:val="00D96772"/>
    <w:rsid w:val="00D967E2"/>
    <w:rsid w:val="00D96874"/>
    <w:rsid w:val="00D97017"/>
    <w:rsid w:val="00DA0123"/>
    <w:rsid w:val="00DA0AC9"/>
    <w:rsid w:val="00DA0DF7"/>
    <w:rsid w:val="00DA1588"/>
    <w:rsid w:val="00DA17F3"/>
    <w:rsid w:val="00DA1B65"/>
    <w:rsid w:val="00DA1E3C"/>
    <w:rsid w:val="00DA20BE"/>
    <w:rsid w:val="00DA20E7"/>
    <w:rsid w:val="00DA21F8"/>
    <w:rsid w:val="00DA2E11"/>
    <w:rsid w:val="00DA34ED"/>
    <w:rsid w:val="00DA35B3"/>
    <w:rsid w:val="00DA36C4"/>
    <w:rsid w:val="00DA36C7"/>
    <w:rsid w:val="00DA3741"/>
    <w:rsid w:val="00DA3D45"/>
    <w:rsid w:val="00DA3F11"/>
    <w:rsid w:val="00DA4350"/>
    <w:rsid w:val="00DA4CAE"/>
    <w:rsid w:val="00DA4D7F"/>
    <w:rsid w:val="00DA4E84"/>
    <w:rsid w:val="00DA5337"/>
    <w:rsid w:val="00DA5750"/>
    <w:rsid w:val="00DA59D5"/>
    <w:rsid w:val="00DA5CE2"/>
    <w:rsid w:val="00DA5F1D"/>
    <w:rsid w:val="00DA65ED"/>
    <w:rsid w:val="00DA6AC1"/>
    <w:rsid w:val="00DA6C83"/>
    <w:rsid w:val="00DA702D"/>
    <w:rsid w:val="00DA7497"/>
    <w:rsid w:val="00DA762E"/>
    <w:rsid w:val="00DA7926"/>
    <w:rsid w:val="00DB0891"/>
    <w:rsid w:val="00DB0B7B"/>
    <w:rsid w:val="00DB0D87"/>
    <w:rsid w:val="00DB0DE1"/>
    <w:rsid w:val="00DB0F1D"/>
    <w:rsid w:val="00DB0FE2"/>
    <w:rsid w:val="00DB17F2"/>
    <w:rsid w:val="00DB1B31"/>
    <w:rsid w:val="00DB2205"/>
    <w:rsid w:val="00DB2369"/>
    <w:rsid w:val="00DB23BC"/>
    <w:rsid w:val="00DB2A91"/>
    <w:rsid w:val="00DB2D21"/>
    <w:rsid w:val="00DB3009"/>
    <w:rsid w:val="00DB31D3"/>
    <w:rsid w:val="00DB36CD"/>
    <w:rsid w:val="00DB3898"/>
    <w:rsid w:val="00DB38C9"/>
    <w:rsid w:val="00DB3A02"/>
    <w:rsid w:val="00DB3C92"/>
    <w:rsid w:val="00DB4054"/>
    <w:rsid w:val="00DB4105"/>
    <w:rsid w:val="00DB42B4"/>
    <w:rsid w:val="00DB442B"/>
    <w:rsid w:val="00DB443B"/>
    <w:rsid w:val="00DB4768"/>
    <w:rsid w:val="00DB4B29"/>
    <w:rsid w:val="00DB5258"/>
    <w:rsid w:val="00DB5429"/>
    <w:rsid w:val="00DB56E6"/>
    <w:rsid w:val="00DB595D"/>
    <w:rsid w:val="00DB5A75"/>
    <w:rsid w:val="00DB5D5F"/>
    <w:rsid w:val="00DB5E64"/>
    <w:rsid w:val="00DB6000"/>
    <w:rsid w:val="00DB61C4"/>
    <w:rsid w:val="00DB68E2"/>
    <w:rsid w:val="00DB6999"/>
    <w:rsid w:val="00DB6CB1"/>
    <w:rsid w:val="00DB6D93"/>
    <w:rsid w:val="00DB707A"/>
    <w:rsid w:val="00DB7268"/>
    <w:rsid w:val="00DB73C8"/>
    <w:rsid w:val="00DB75B0"/>
    <w:rsid w:val="00DB767A"/>
    <w:rsid w:val="00DB7820"/>
    <w:rsid w:val="00DB7826"/>
    <w:rsid w:val="00DB7CD0"/>
    <w:rsid w:val="00DB7D01"/>
    <w:rsid w:val="00DC04E4"/>
    <w:rsid w:val="00DC0887"/>
    <w:rsid w:val="00DC0BFE"/>
    <w:rsid w:val="00DC101F"/>
    <w:rsid w:val="00DC10BB"/>
    <w:rsid w:val="00DC114F"/>
    <w:rsid w:val="00DC13EA"/>
    <w:rsid w:val="00DC155E"/>
    <w:rsid w:val="00DC15EC"/>
    <w:rsid w:val="00DC1938"/>
    <w:rsid w:val="00DC1A6F"/>
    <w:rsid w:val="00DC1F81"/>
    <w:rsid w:val="00DC1FC3"/>
    <w:rsid w:val="00DC2190"/>
    <w:rsid w:val="00DC220D"/>
    <w:rsid w:val="00DC2552"/>
    <w:rsid w:val="00DC28F4"/>
    <w:rsid w:val="00DC2C96"/>
    <w:rsid w:val="00DC36E4"/>
    <w:rsid w:val="00DC3E57"/>
    <w:rsid w:val="00DC44AB"/>
    <w:rsid w:val="00DC4512"/>
    <w:rsid w:val="00DC4845"/>
    <w:rsid w:val="00DC49F6"/>
    <w:rsid w:val="00DC566E"/>
    <w:rsid w:val="00DC599E"/>
    <w:rsid w:val="00DC5CAE"/>
    <w:rsid w:val="00DC62C7"/>
    <w:rsid w:val="00DC63AA"/>
    <w:rsid w:val="00DC63B9"/>
    <w:rsid w:val="00DC666A"/>
    <w:rsid w:val="00DC68C6"/>
    <w:rsid w:val="00DC68DE"/>
    <w:rsid w:val="00DC6904"/>
    <w:rsid w:val="00DC6E64"/>
    <w:rsid w:val="00DC6E6F"/>
    <w:rsid w:val="00DC717E"/>
    <w:rsid w:val="00DC7235"/>
    <w:rsid w:val="00DC73E3"/>
    <w:rsid w:val="00DC7543"/>
    <w:rsid w:val="00DC769F"/>
    <w:rsid w:val="00DC785B"/>
    <w:rsid w:val="00DC7B71"/>
    <w:rsid w:val="00DD038C"/>
    <w:rsid w:val="00DD0B68"/>
    <w:rsid w:val="00DD1826"/>
    <w:rsid w:val="00DD1C78"/>
    <w:rsid w:val="00DD1C7F"/>
    <w:rsid w:val="00DD1DF3"/>
    <w:rsid w:val="00DD214A"/>
    <w:rsid w:val="00DD2981"/>
    <w:rsid w:val="00DD303B"/>
    <w:rsid w:val="00DD3302"/>
    <w:rsid w:val="00DD3532"/>
    <w:rsid w:val="00DD3995"/>
    <w:rsid w:val="00DD3B88"/>
    <w:rsid w:val="00DD420D"/>
    <w:rsid w:val="00DD4543"/>
    <w:rsid w:val="00DD472E"/>
    <w:rsid w:val="00DD4AB1"/>
    <w:rsid w:val="00DD4AE2"/>
    <w:rsid w:val="00DD4C6A"/>
    <w:rsid w:val="00DD4F7B"/>
    <w:rsid w:val="00DD50AC"/>
    <w:rsid w:val="00DD5364"/>
    <w:rsid w:val="00DD5BF3"/>
    <w:rsid w:val="00DD67AF"/>
    <w:rsid w:val="00DD69E0"/>
    <w:rsid w:val="00DD6E51"/>
    <w:rsid w:val="00DD6EBF"/>
    <w:rsid w:val="00DD6F9E"/>
    <w:rsid w:val="00DD700D"/>
    <w:rsid w:val="00DD72B1"/>
    <w:rsid w:val="00DD74CD"/>
    <w:rsid w:val="00DD772F"/>
    <w:rsid w:val="00DD7B89"/>
    <w:rsid w:val="00DE0589"/>
    <w:rsid w:val="00DE059D"/>
    <w:rsid w:val="00DE0711"/>
    <w:rsid w:val="00DE0B29"/>
    <w:rsid w:val="00DE0D19"/>
    <w:rsid w:val="00DE0D63"/>
    <w:rsid w:val="00DE0F31"/>
    <w:rsid w:val="00DE1216"/>
    <w:rsid w:val="00DE190D"/>
    <w:rsid w:val="00DE1AE3"/>
    <w:rsid w:val="00DE1E85"/>
    <w:rsid w:val="00DE1F0E"/>
    <w:rsid w:val="00DE2210"/>
    <w:rsid w:val="00DE2571"/>
    <w:rsid w:val="00DE2F6F"/>
    <w:rsid w:val="00DE3848"/>
    <w:rsid w:val="00DE4355"/>
    <w:rsid w:val="00DE4BBF"/>
    <w:rsid w:val="00DE4C68"/>
    <w:rsid w:val="00DE5A1E"/>
    <w:rsid w:val="00DE6031"/>
    <w:rsid w:val="00DE6730"/>
    <w:rsid w:val="00DE693D"/>
    <w:rsid w:val="00DE6A1C"/>
    <w:rsid w:val="00DE6B01"/>
    <w:rsid w:val="00DE6E0E"/>
    <w:rsid w:val="00DE6F06"/>
    <w:rsid w:val="00DE70F6"/>
    <w:rsid w:val="00DE726E"/>
    <w:rsid w:val="00DE7B37"/>
    <w:rsid w:val="00DE7F4A"/>
    <w:rsid w:val="00DF010C"/>
    <w:rsid w:val="00DF1150"/>
    <w:rsid w:val="00DF1497"/>
    <w:rsid w:val="00DF1539"/>
    <w:rsid w:val="00DF165C"/>
    <w:rsid w:val="00DF197B"/>
    <w:rsid w:val="00DF19E1"/>
    <w:rsid w:val="00DF24D8"/>
    <w:rsid w:val="00DF2556"/>
    <w:rsid w:val="00DF26F8"/>
    <w:rsid w:val="00DF2D94"/>
    <w:rsid w:val="00DF2F8D"/>
    <w:rsid w:val="00DF318D"/>
    <w:rsid w:val="00DF3536"/>
    <w:rsid w:val="00DF38E9"/>
    <w:rsid w:val="00DF3F00"/>
    <w:rsid w:val="00DF435E"/>
    <w:rsid w:val="00DF4D7B"/>
    <w:rsid w:val="00DF524D"/>
    <w:rsid w:val="00DF52D3"/>
    <w:rsid w:val="00DF55D9"/>
    <w:rsid w:val="00DF580C"/>
    <w:rsid w:val="00DF5B27"/>
    <w:rsid w:val="00DF7A83"/>
    <w:rsid w:val="00E001C8"/>
    <w:rsid w:val="00E00570"/>
    <w:rsid w:val="00E00597"/>
    <w:rsid w:val="00E007F6"/>
    <w:rsid w:val="00E0097F"/>
    <w:rsid w:val="00E00D22"/>
    <w:rsid w:val="00E00F22"/>
    <w:rsid w:val="00E01055"/>
    <w:rsid w:val="00E01148"/>
    <w:rsid w:val="00E0146D"/>
    <w:rsid w:val="00E01C3D"/>
    <w:rsid w:val="00E01CB5"/>
    <w:rsid w:val="00E01D6F"/>
    <w:rsid w:val="00E01E56"/>
    <w:rsid w:val="00E01EF3"/>
    <w:rsid w:val="00E01F3B"/>
    <w:rsid w:val="00E0211E"/>
    <w:rsid w:val="00E0232C"/>
    <w:rsid w:val="00E02875"/>
    <w:rsid w:val="00E02A6A"/>
    <w:rsid w:val="00E02A77"/>
    <w:rsid w:val="00E02F42"/>
    <w:rsid w:val="00E0307A"/>
    <w:rsid w:val="00E03A13"/>
    <w:rsid w:val="00E03A89"/>
    <w:rsid w:val="00E03B3F"/>
    <w:rsid w:val="00E04197"/>
    <w:rsid w:val="00E04A7F"/>
    <w:rsid w:val="00E05239"/>
    <w:rsid w:val="00E059B1"/>
    <w:rsid w:val="00E05CA0"/>
    <w:rsid w:val="00E0625D"/>
    <w:rsid w:val="00E062A4"/>
    <w:rsid w:val="00E0671D"/>
    <w:rsid w:val="00E06F01"/>
    <w:rsid w:val="00E07993"/>
    <w:rsid w:val="00E07A19"/>
    <w:rsid w:val="00E07B5B"/>
    <w:rsid w:val="00E07B8D"/>
    <w:rsid w:val="00E10C86"/>
    <w:rsid w:val="00E10F24"/>
    <w:rsid w:val="00E11477"/>
    <w:rsid w:val="00E1182E"/>
    <w:rsid w:val="00E11B16"/>
    <w:rsid w:val="00E122F2"/>
    <w:rsid w:val="00E12579"/>
    <w:rsid w:val="00E12600"/>
    <w:rsid w:val="00E128E4"/>
    <w:rsid w:val="00E12A09"/>
    <w:rsid w:val="00E12E0F"/>
    <w:rsid w:val="00E134E4"/>
    <w:rsid w:val="00E1358C"/>
    <w:rsid w:val="00E13A2F"/>
    <w:rsid w:val="00E13C45"/>
    <w:rsid w:val="00E14161"/>
    <w:rsid w:val="00E1424C"/>
    <w:rsid w:val="00E14324"/>
    <w:rsid w:val="00E14679"/>
    <w:rsid w:val="00E14DAC"/>
    <w:rsid w:val="00E14E83"/>
    <w:rsid w:val="00E14FBA"/>
    <w:rsid w:val="00E1556C"/>
    <w:rsid w:val="00E15968"/>
    <w:rsid w:val="00E15DD0"/>
    <w:rsid w:val="00E16710"/>
    <w:rsid w:val="00E16912"/>
    <w:rsid w:val="00E16CCD"/>
    <w:rsid w:val="00E172E5"/>
    <w:rsid w:val="00E17CAF"/>
    <w:rsid w:val="00E20754"/>
    <w:rsid w:val="00E20AEF"/>
    <w:rsid w:val="00E20DBE"/>
    <w:rsid w:val="00E20EA9"/>
    <w:rsid w:val="00E210E9"/>
    <w:rsid w:val="00E211B5"/>
    <w:rsid w:val="00E211E0"/>
    <w:rsid w:val="00E21A59"/>
    <w:rsid w:val="00E22002"/>
    <w:rsid w:val="00E224A0"/>
    <w:rsid w:val="00E22CCE"/>
    <w:rsid w:val="00E230AA"/>
    <w:rsid w:val="00E237C5"/>
    <w:rsid w:val="00E23941"/>
    <w:rsid w:val="00E23B68"/>
    <w:rsid w:val="00E23DEF"/>
    <w:rsid w:val="00E24035"/>
    <w:rsid w:val="00E24BB9"/>
    <w:rsid w:val="00E24F03"/>
    <w:rsid w:val="00E255EB"/>
    <w:rsid w:val="00E259B1"/>
    <w:rsid w:val="00E25CAC"/>
    <w:rsid w:val="00E25DCB"/>
    <w:rsid w:val="00E2649B"/>
    <w:rsid w:val="00E265F0"/>
    <w:rsid w:val="00E26BB5"/>
    <w:rsid w:val="00E26FD1"/>
    <w:rsid w:val="00E2700C"/>
    <w:rsid w:val="00E270ED"/>
    <w:rsid w:val="00E2726A"/>
    <w:rsid w:val="00E273C9"/>
    <w:rsid w:val="00E27CA1"/>
    <w:rsid w:val="00E302E9"/>
    <w:rsid w:val="00E30D1F"/>
    <w:rsid w:val="00E31014"/>
    <w:rsid w:val="00E312B5"/>
    <w:rsid w:val="00E317CC"/>
    <w:rsid w:val="00E31A01"/>
    <w:rsid w:val="00E31D57"/>
    <w:rsid w:val="00E31F6F"/>
    <w:rsid w:val="00E32290"/>
    <w:rsid w:val="00E328A6"/>
    <w:rsid w:val="00E32984"/>
    <w:rsid w:val="00E32CCD"/>
    <w:rsid w:val="00E32EF8"/>
    <w:rsid w:val="00E336C8"/>
    <w:rsid w:val="00E3404E"/>
    <w:rsid w:val="00E344C6"/>
    <w:rsid w:val="00E349E7"/>
    <w:rsid w:val="00E34B4D"/>
    <w:rsid w:val="00E3516C"/>
    <w:rsid w:val="00E35AA4"/>
    <w:rsid w:val="00E36990"/>
    <w:rsid w:val="00E36A3E"/>
    <w:rsid w:val="00E36CC0"/>
    <w:rsid w:val="00E37045"/>
    <w:rsid w:val="00E3734F"/>
    <w:rsid w:val="00E37762"/>
    <w:rsid w:val="00E377D8"/>
    <w:rsid w:val="00E37D59"/>
    <w:rsid w:val="00E37FFC"/>
    <w:rsid w:val="00E40051"/>
    <w:rsid w:val="00E401B2"/>
    <w:rsid w:val="00E405D7"/>
    <w:rsid w:val="00E408CF"/>
    <w:rsid w:val="00E40CA2"/>
    <w:rsid w:val="00E411E9"/>
    <w:rsid w:val="00E4163A"/>
    <w:rsid w:val="00E41849"/>
    <w:rsid w:val="00E41BA7"/>
    <w:rsid w:val="00E420F6"/>
    <w:rsid w:val="00E42179"/>
    <w:rsid w:val="00E42487"/>
    <w:rsid w:val="00E4287D"/>
    <w:rsid w:val="00E42A29"/>
    <w:rsid w:val="00E42C0C"/>
    <w:rsid w:val="00E43347"/>
    <w:rsid w:val="00E433C7"/>
    <w:rsid w:val="00E43527"/>
    <w:rsid w:val="00E4355A"/>
    <w:rsid w:val="00E43F65"/>
    <w:rsid w:val="00E445E8"/>
    <w:rsid w:val="00E44986"/>
    <w:rsid w:val="00E44A31"/>
    <w:rsid w:val="00E44DBF"/>
    <w:rsid w:val="00E44F92"/>
    <w:rsid w:val="00E452B6"/>
    <w:rsid w:val="00E45545"/>
    <w:rsid w:val="00E459F4"/>
    <w:rsid w:val="00E45FF4"/>
    <w:rsid w:val="00E45FFD"/>
    <w:rsid w:val="00E4626A"/>
    <w:rsid w:val="00E4696D"/>
    <w:rsid w:val="00E46F31"/>
    <w:rsid w:val="00E47A24"/>
    <w:rsid w:val="00E47BFA"/>
    <w:rsid w:val="00E50023"/>
    <w:rsid w:val="00E50591"/>
    <w:rsid w:val="00E50AB3"/>
    <w:rsid w:val="00E50B10"/>
    <w:rsid w:val="00E50BD9"/>
    <w:rsid w:val="00E50D01"/>
    <w:rsid w:val="00E50DAF"/>
    <w:rsid w:val="00E519F5"/>
    <w:rsid w:val="00E51C7F"/>
    <w:rsid w:val="00E51E1A"/>
    <w:rsid w:val="00E51F75"/>
    <w:rsid w:val="00E5228C"/>
    <w:rsid w:val="00E525CF"/>
    <w:rsid w:val="00E527F9"/>
    <w:rsid w:val="00E52913"/>
    <w:rsid w:val="00E53085"/>
    <w:rsid w:val="00E539CC"/>
    <w:rsid w:val="00E53A9F"/>
    <w:rsid w:val="00E54219"/>
    <w:rsid w:val="00E5445C"/>
    <w:rsid w:val="00E547EA"/>
    <w:rsid w:val="00E54EE8"/>
    <w:rsid w:val="00E54F23"/>
    <w:rsid w:val="00E555F4"/>
    <w:rsid w:val="00E55A96"/>
    <w:rsid w:val="00E55F64"/>
    <w:rsid w:val="00E56201"/>
    <w:rsid w:val="00E5649F"/>
    <w:rsid w:val="00E564EB"/>
    <w:rsid w:val="00E5659C"/>
    <w:rsid w:val="00E568B3"/>
    <w:rsid w:val="00E568B4"/>
    <w:rsid w:val="00E56D1C"/>
    <w:rsid w:val="00E56FEE"/>
    <w:rsid w:val="00E57A4D"/>
    <w:rsid w:val="00E606C7"/>
    <w:rsid w:val="00E60EBB"/>
    <w:rsid w:val="00E61AC3"/>
    <w:rsid w:val="00E61BB9"/>
    <w:rsid w:val="00E6216C"/>
    <w:rsid w:val="00E62569"/>
    <w:rsid w:val="00E6294C"/>
    <w:rsid w:val="00E629F8"/>
    <w:rsid w:val="00E62B17"/>
    <w:rsid w:val="00E62B74"/>
    <w:rsid w:val="00E63567"/>
    <w:rsid w:val="00E635BA"/>
    <w:rsid w:val="00E63708"/>
    <w:rsid w:val="00E63DE8"/>
    <w:rsid w:val="00E641E7"/>
    <w:rsid w:val="00E6483C"/>
    <w:rsid w:val="00E64D98"/>
    <w:rsid w:val="00E65881"/>
    <w:rsid w:val="00E65A0D"/>
    <w:rsid w:val="00E65B17"/>
    <w:rsid w:val="00E65E19"/>
    <w:rsid w:val="00E65E36"/>
    <w:rsid w:val="00E65EF8"/>
    <w:rsid w:val="00E65F63"/>
    <w:rsid w:val="00E66465"/>
    <w:rsid w:val="00E66769"/>
    <w:rsid w:val="00E66835"/>
    <w:rsid w:val="00E66EBB"/>
    <w:rsid w:val="00E67249"/>
    <w:rsid w:val="00E6763C"/>
    <w:rsid w:val="00E67A21"/>
    <w:rsid w:val="00E67EC9"/>
    <w:rsid w:val="00E700A5"/>
    <w:rsid w:val="00E70120"/>
    <w:rsid w:val="00E7084A"/>
    <w:rsid w:val="00E70BC5"/>
    <w:rsid w:val="00E71342"/>
    <w:rsid w:val="00E71C01"/>
    <w:rsid w:val="00E7208A"/>
    <w:rsid w:val="00E720F0"/>
    <w:rsid w:val="00E725B7"/>
    <w:rsid w:val="00E72D76"/>
    <w:rsid w:val="00E72E27"/>
    <w:rsid w:val="00E7347C"/>
    <w:rsid w:val="00E73B6F"/>
    <w:rsid w:val="00E73F75"/>
    <w:rsid w:val="00E7422B"/>
    <w:rsid w:val="00E744D6"/>
    <w:rsid w:val="00E748BA"/>
    <w:rsid w:val="00E74F01"/>
    <w:rsid w:val="00E751C2"/>
    <w:rsid w:val="00E754EB"/>
    <w:rsid w:val="00E75B7F"/>
    <w:rsid w:val="00E75BFD"/>
    <w:rsid w:val="00E75FA2"/>
    <w:rsid w:val="00E76026"/>
    <w:rsid w:val="00E7630E"/>
    <w:rsid w:val="00E768AF"/>
    <w:rsid w:val="00E76FE8"/>
    <w:rsid w:val="00E77307"/>
    <w:rsid w:val="00E80EC2"/>
    <w:rsid w:val="00E8132E"/>
    <w:rsid w:val="00E81876"/>
    <w:rsid w:val="00E818A3"/>
    <w:rsid w:val="00E81B26"/>
    <w:rsid w:val="00E81B87"/>
    <w:rsid w:val="00E8235A"/>
    <w:rsid w:val="00E82B7F"/>
    <w:rsid w:val="00E82C43"/>
    <w:rsid w:val="00E832B6"/>
    <w:rsid w:val="00E833F7"/>
    <w:rsid w:val="00E83663"/>
    <w:rsid w:val="00E83741"/>
    <w:rsid w:val="00E838FB"/>
    <w:rsid w:val="00E83DD7"/>
    <w:rsid w:val="00E83E36"/>
    <w:rsid w:val="00E83ED0"/>
    <w:rsid w:val="00E83F0E"/>
    <w:rsid w:val="00E849B6"/>
    <w:rsid w:val="00E84A61"/>
    <w:rsid w:val="00E850FD"/>
    <w:rsid w:val="00E852F8"/>
    <w:rsid w:val="00E853B4"/>
    <w:rsid w:val="00E8567D"/>
    <w:rsid w:val="00E85CE0"/>
    <w:rsid w:val="00E85D9B"/>
    <w:rsid w:val="00E85EE0"/>
    <w:rsid w:val="00E85F3D"/>
    <w:rsid w:val="00E86145"/>
    <w:rsid w:val="00E86237"/>
    <w:rsid w:val="00E863EC"/>
    <w:rsid w:val="00E86FDA"/>
    <w:rsid w:val="00E872EA"/>
    <w:rsid w:val="00E876EF"/>
    <w:rsid w:val="00E87C71"/>
    <w:rsid w:val="00E87ED0"/>
    <w:rsid w:val="00E901E7"/>
    <w:rsid w:val="00E908F1"/>
    <w:rsid w:val="00E90A23"/>
    <w:rsid w:val="00E9121A"/>
    <w:rsid w:val="00E91730"/>
    <w:rsid w:val="00E91D3E"/>
    <w:rsid w:val="00E91F20"/>
    <w:rsid w:val="00E92515"/>
    <w:rsid w:val="00E92829"/>
    <w:rsid w:val="00E931EA"/>
    <w:rsid w:val="00E9382C"/>
    <w:rsid w:val="00E93A8B"/>
    <w:rsid w:val="00E94271"/>
    <w:rsid w:val="00E9460B"/>
    <w:rsid w:val="00E948F8"/>
    <w:rsid w:val="00E94CE2"/>
    <w:rsid w:val="00E94F3A"/>
    <w:rsid w:val="00E95212"/>
    <w:rsid w:val="00E95827"/>
    <w:rsid w:val="00E95BE6"/>
    <w:rsid w:val="00E95E5C"/>
    <w:rsid w:val="00E962E6"/>
    <w:rsid w:val="00E963D8"/>
    <w:rsid w:val="00E964C9"/>
    <w:rsid w:val="00E966DD"/>
    <w:rsid w:val="00E96F4D"/>
    <w:rsid w:val="00E97AC6"/>
    <w:rsid w:val="00E97C46"/>
    <w:rsid w:val="00EA0485"/>
    <w:rsid w:val="00EA077B"/>
    <w:rsid w:val="00EA092E"/>
    <w:rsid w:val="00EA09A0"/>
    <w:rsid w:val="00EA0C94"/>
    <w:rsid w:val="00EA0DA9"/>
    <w:rsid w:val="00EA0E18"/>
    <w:rsid w:val="00EA0ED7"/>
    <w:rsid w:val="00EA1612"/>
    <w:rsid w:val="00EA17A1"/>
    <w:rsid w:val="00EA21FB"/>
    <w:rsid w:val="00EA275C"/>
    <w:rsid w:val="00EA275F"/>
    <w:rsid w:val="00EA29A6"/>
    <w:rsid w:val="00EA2E1D"/>
    <w:rsid w:val="00EA2E8E"/>
    <w:rsid w:val="00EA3180"/>
    <w:rsid w:val="00EA327C"/>
    <w:rsid w:val="00EA3467"/>
    <w:rsid w:val="00EA36B8"/>
    <w:rsid w:val="00EA3A7F"/>
    <w:rsid w:val="00EA3FEA"/>
    <w:rsid w:val="00EA490A"/>
    <w:rsid w:val="00EA503A"/>
    <w:rsid w:val="00EA5093"/>
    <w:rsid w:val="00EA5349"/>
    <w:rsid w:val="00EA57AE"/>
    <w:rsid w:val="00EA57B9"/>
    <w:rsid w:val="00EA5B56"/>
    <w:rsid w:val="00EA5CF3"/>
    <w:rsid w:val="00EA5E5B"/>
    <w:rsid w:val="00EA5F33"/>
    <w:rsid w:val="00EA6096"/>
    <w:rsid w:val="00EA6870"/>
    <w:rsid w:val="00EA694C"/>
    <w:rsid w:val="00EA6B1E"/>
    <w:rsid w:val="00EA6B80"/>
    <w:rsid w:val="00EA6E5E"/>
    <w:rsid w:val="00EA70B5"/>
    <w:rsid w:val="00EA7327"/>
    <w:rsid w:val="00EA741E"/>
    <w:rsid w:val="00EA7AF5"/>
    <w:rsid w:val="00EA7BA3"/>
    <w:rsid w:val="00EA7DA7"/>
    <w:rsid w:val="00EA7E62"/>
    <w:rsid w:val="00EB023F"/>
    <w:rsid w:val="00EB0AA0"/>
    <w:rsid w:val="00EB0F85"/>
    <w:rsid w:val="00EB10BA"/>
    <w:rsid w:val="00EB11B8"/>
    <w:rsid w:val="00EB1C20"/>
    <w:rsid w:val="00EB1DC3"/>
    <w:rsid w:val="00EB211E"/>
    <w:rsid w:val="00EB2191"/>
    <w:rsid w:val="00EB2370"/>
    <w:rsid w:val="00EB2384"/>
    <w:rsid w:val="00EB24AB"/>
    <w:rsid w:val="00EB2503"/>
    <w:rsid w:val="00EB3326"/>
    <w:rsid w:val="00EB3B88"/>
    <w:rsid w:val="00EB3C07"/>
    <w:rsid w:val="00EB3E2C"/>
    <w:rsid w:val="00EB41A6"/>
    <w:rsid w:val="00EB4F11"/>
    <w:rsid w:val="00EB528C"/>
    <w:rsid w:val="00EB54D7"/>
    <w:rsid w:val="00EB56E2"/>
    <w:rsid w:val="00EB5809"/>
    <w:rsid w:val="00EB5CA9"/>
    <w:rsid w:val="00EB5CFC"/>
    <w:rsid w:val="00EB65AD"/>
    <w:rsid w:val="00EB66D8"/>
    <w:rsid w:val="00EB7192"/>
    <w:rsid w:val="00EB74F2"/>
    <w:rsid w:val="00EC0344"/>
    <w:rsid w:val="00EC03CB"/>
    <w:rsid w:val="00EC04EF"/>
    <w:rsid w:val="00EC0541"/>
    <w:rsid w:val="00EC098D"/>
    <w:rsid w:val="00EC0A10"/>
    <w:rsid w:val="00EC0E5E"/>
    <w:rsid w:val="00EC0FE3"/>
    <w:rsid w:val="00EC103B"/>
    <w:rsid w:val="00EC1069"/>
    <w:rsid w:val="00EC127E"/>
    <w:rsid w:val="00EC150D"/>
    <w:rsid w:val="00EC21D2"/>
    <w:rsid w:val="00EC22F2"/>
    <w:rsid w:val="00EC2507"/>
    <w:rsid w:val="00EC2C47"/>
    <w:rsid w:val="00EC2C7D"/>
    <w:rsid w:val="00EC33A3"/>
    <w:rsid w:val="00EC354B"/>
    <w:rsid w:val="00EC3E0A"/>
    <w:rsid w:val="00EC3EBB"/>
    <w:rsid w:val="00EC3FA7"/>
    <w:rsid w:val="00EC4848"/>
    <w:rsid w:val="00EC4916"/>
    <w:rsid w:val="00EC4CC7"/>
    <w:rsid w:val="00EC5084"/>
    <w:rsid w:val="00EC51B6"/>
    <w:rsid w:val="00EC569C"/>
    <w:rsid w:val="00EC62DF"/>
    <w:rsid w:val="00EC6413"/>
    <w:rsid w:val="00EC6801"/>
    <w:rsid w:val="00EC68CE"/>
    <w:rsid w:val="00EC6942"/>
    <w:rsid w:val="00EC6AA8"/>
    <w:rsid w:val="00EC6BA4"/>
    <w:rsid w:val="00EC6E1B"/>
    <w:rsid w:val="00EC6E98"/>
    <w:rsid w:val="00EC7070"/>
    <w:rsid w:val="00EC7468"/>
    <w:rsid w:val="00ED014F"/>
    <w:rsid w:val="00ED0FED"/>
    <w:rsid w:val="00ED13F4"/>
    <w:rsid w:val="00ED180F"/>
    <w:rsid w:val="00ED1829"/>
    <w:rsid w:val="00ED1A98"/>
    <w:rsid w:val="00ED1B0E"/>
    <w:rsid w:val="00ED1D21"/>
    <w:rsid w:val="00ED1DEC"/>
    <w:rsid w:val="00ED236B"/>
    <w:rsid w:val="00ED23A1"/>
    <w:rsid w:val="00ED28B2"/>
    <w:rsid w:val="00ED2EF8"/>
    <w:rsid w:val="00ED311B"/>
    <w:rsid w:val="00ED36F6"/>
    <w:rsid w:val="00ED39A0"/>
    <w:rsid w:val="00ED3BCB"/>
    <w:rsid w:val="00ED3D6D"/>
    <w:rsid w:val="00ED3F59"/>
    <w:rsid w:val="00ED3FFF"/>
    <w:rsid w:val="00ED4A05"/>
    <w:rsid w:val="00ED594A"/>
    <w:rsid w:val="00ED5C38"/>
    <w:rsid w:val="00ED633C"/>
    <w:rsid w:val="00ED6D1F"/>
    <w:rsid w:val="00ED6DB8"/>
    <w:rsid w:val="00ED76F5"/>
    <w:rsid w:val="00EE016A"/>
    <w:rsid w:val="00EE0318"/>
    <w:rsid w:val="00EE04D6"/>
    <w:rsid w:val="00EE04EC"/>
    <w:rsid w:val="00EE067F"/>
    <w:rsid w:val="00EE083B"/>
    <w:rsid w:val="00EE08A7"/>
    <w:rsid w:val="00EE094A"/>
    <w:rsid w:val="00EE0BD8"/>
    <w:rsid w:val="00EE11DC"/>
    <w:rsid w:val="00EE1D67"/>
    <w:rsid w:val="00EE2005"/>
    <w:rsid w:val="00EE201C"/>
    <w:rsid w:val="00EE25C6"/>
    <w:rsid w:val="00EE28AC"/>
    <w:rsid w:val="00EE29EB"/>
    <w:rsid w:val="00EE2CCF"/>
    <w:rsid w:val="00EE3080"/>
    <w:rsid w:val="00EE312E"/>
    <w:rsid w:val="00EE3B80"/>
    <w:rsid w:val="00EE3D60"/>
    <w:rsid w:val="00EE48B9"/>
    <w:rsid w:val="00EE4957"/>
    <w:rsid w:val="00EE4A18"/>
    <w:rsid w:val="00EE5FF7"/>
    <w:rsid w:val="00EE688F"/>
    <w:rsid w:val="00EE6998"/>
    <w:rsid w:val="00EE6C87"/>
    <w:rsid w:val="00EE6F2D"/>
    <w:rsid w:val="00EE75E4"/>
    <w:rsid w:val="00EE7E08"/>
    <w:rsid w:val="00EF09B8"/>
    <w:rsid w:val="00EF0A9E"/>
    <w:rsid w:val="00EF0D0B"/>
    <w:rsid w:val="00EF118B"/>
    <w:rsid w:val="00EF1A05"/>
    <w:rsid w:val="00EF1B05"/>
    <w:rsid w:val="00EF1EE7"/>
    <w:rsid w:val="00EF1F1C"/>
    <w:rsid w:val="00EF22B7"/>
    <w:rsid w:val="00EF22F7"/>
    <w:rsid w:val="00EF2822"/>
    <w:rsid w:val="00EF2BFF"/>
    <w:rsid w:val="00EF3229"/>
    <w:rsid w:val="00EF32AE"/>
    <w:rsid w:val="00EF41B6"/>
    <w:rsid w:val="00EF4462"/>
    <w:rsid w:val="00EF4AB1"/>
    <w:rsid w:val="00EF4B7B"/>
    <w:rsid w:val="00EF4C07"/>
    <w:rsid w:val="00EF4C2C"/>
    <w:rsid w:val="00EF4FA7"/>
    <w:rsid w:val="00EF5019"/>
    <w:rsid w:val="00EF5035"/>
    <w:rsid w:val="00EF53AB"/>
    <w:rsid w:val="00EF5439"/>
    <w:rsid w:val="00EF5A0C"/>
    <w:rsid w:val="00EF5E46"/>
    <w:rsid w:val="00EF610D"/>
    <w:rsid w:val="00EF6495"/>
    <w:rsid w:val="00EF6518"/>
    <w:rsid w:val="00EF6B6C"/>
    <w:rsid w:val="00EF6B7B"/>
    <w:rsid w:val="00EF6F67"/>
    <w:rsid w:val="00EF7522"/>
    <w:rsid w:val="00EF767F"/>
    <w:rsid w:val="00EF7FF5"/>
    <w:rsid w:val="00F002E8"/>
    <w:rsid w:val="00F003E6"/>
    <w:rsid w:val="00F00663"/>
    <w:rsid w:val="00F0165D"/>
    <w:rsid w:val="00F01905"/>
    <w:rsid w:val="00F01932"/>
    <w:rsid w:val="00F01CA5"/>
    <w:rsid w:val="00F02066"/>
    <w:rsid w:val="00F02F7A"/>
    <w:rsid w:val="00F038A9"/>
    <w:rsid w:val="00F03AFA"/>
    <w:rsid w:val="00F03C91"/>
    <w:rsid w:val="00F04650"/>
    <w:rsid w:val="00F04B1B"/>
    <w:rsid w:val="00F0531D"/>
    <w:rsid w:val="00F05F30"/>
    <w:rsid w:val="00F05F3C"/>
    <w:rsid w:val="00F066CA"/>
    <w:rsid w:val="00F072BD"/>
    <w:rsid w:val="00F07DCB"/>
    <w:rsid w:val="00F100DE"/>
    <w:rsid w:val="00F105BC"/>
    <w:rsid w:val="00F106F4"/>
    <w:rsid w:val="00F10C51"/>
    <w:rsid w:val="00F116F7"/>
    <w:rsid w:val="00F11B76"/>
    <w:rsid w:val="00F11C30"/>
    <w:rsid w:val="00F11CE0"/>
    <w:rsid w:val="00F12142"/>
    <w:rsid w:val="00F122BB"/>
    <w:rsid w:val="00F126E8"/>
    <w:rsid w:val="00F1276F"/>
    <w:rsid w:val="00F12D8F"/>
    <w:rsid w:val="00F134A3"/>
    <w:rsid w:val="00F14408"/>
    <w:rsid w:val="00F14D40"/>
    <w:rsid w:val="00F1513B"/>
    <w:rsid w:val="00F15503"/>
    <w:rsid w:val="00F157A4"/>
    <w:rsid w:val="00F158BB"/>
    <w:rsid w:val="00F15BA4"/>
    <w:rsid w:val="00F15D3A"/>
    <w:rsid w:val="00F15DCE"/>
    <w:rsid w:val="00F1655F"/>
    <w:rsid w:val="00F166DE"/>
    <w:rsid w:val="00F16E0E"/>
    <w:rsid w:val="00F16E59"/>
    <w:rsid w:val="00F1705D"/>
    <w:rsid w:val="00F17395"/>
    <w:rsid w:val="00F17795"/>
    <w:rsid w:val="00F1781A"/>
    <w:rsid w:val="00F17914"/>
    <w:rsid w:val="00F17F41"/>
    <w:rsid w:val="00F20123"/>
    <w:rsid w:val="00F20BF3"/>
    <w:rsid w:val="00F21219"/>
    <w:rsid w:val="00F2132D"/>
    <w:rsid w:val="00F2153F"/>
    <w:rsid w:val="00F22183"/>
    <w:rsid w:val="00F227B2"/>
    <w:rsid w:val="00F22837"/>
    <w:rsid w:val="00F231EA"/>
    <w:rsid w:val="00F232D2"/>
    <w:rsid w:val="00F23361"/>
    <w:rsid w:val="00F23830"/>
    <w:rsid w:val="00F23C2F"/>
    <w:rsid w:val="00F23FBE"/>
    <w:rsid w:val="00F24566"/>
    <w:rsid w:val="00F24633"/>
    <w:rsid w:val="00F24AF6"/>
    <w:rsid w:val="00F24F95"/>
    <w:rsid w:val="00F2559F"/>
    <w:rsid w:val="00F2562C"/>
    <w:rsid w:val="00F25BF1"/>
    <w:rsid w:val="00F25E57"/>
    <w:rsid w:val="00F25F05"/>
    <w:rsid w:val="00F2682A"/>
    <w:rsid w:val="00F2698C"/>
    <w:rsid w:val="00F26A6F"/>
    <w:rsid w:val="00F26A74"/>
    <w:rsid w:val="00F271B9"/>
    <w:rsid w:val="00F272D8"/>
    <w:rsid w:val="00F2738F"/>
    <w:rsid w:val="00F277F6"/>
    <w:rsid w:val="00F27C3A"/>
    <w:rsid w:val="00F27EAE"/>
    <w:rsid w:val="00F27F90"/>
    <w:rsid w:val="00F27FE1"/>
    <w:rsid w:val="00F307ED"/>
    <w:rsid w:val="00F30AB0"/>
    <w:rsid w:val="00F30D40"/>
    <w:rsid w:val="00F30D74"/>
    <w:rsid w:val="00F30E61"/>
    <w:rsid w:val="00F3181C"/>
    <w:rsid w:val="00F31E1F"/>
    <w:rsid w:val="00F31E26"/>
    <w:rsid w:val="00F31EBB"/>
    <w:rsid w:val="00F321E4"/>
    <w:rsid w:val="00F322CE"/>
    <w:rsid w:val="00F32A40"/>
    <w:rsid w:val="00F32F89"/>
    <w:rsid w:val="00F33A74"/>
    <w:rsid w:val="00F33DF2"/>
    <w:rsid w:val="00F33FA9"/>
    <w:rsid w:val="00F342CA"/>
    <w:rsid w:val="00F3455F"/>
    <w:rsid w:val="00F345B5"/>
    <w:rsid w:val="00F34760"/>
    <w:rsid w:val="00F34C2B"/>
    <w:rsid w:val="00F34CE8"/>
    <w:rsid w:val="00F34F06"/>
    <w:rsid w:val="00F350A1"/>
    <w:rsid w:val="00F35902"/>
    <w:rsid w:val="00F36046"/>
    <w:rsid w:val="00F3654E"/>
    <w:rsid w:val="00F3657C"/>
    <w:rsid w:val="00F365E2"/>
    <w:rsid w:val="00F36C7F"/>
    <w:rsid w:val="00F36C93"/>
    <w:rsid w:val="00F36E1E"/>
    <w:rsid w:val="00F3710C"/>
    <w:rsid w:val="00F3736D"/>
    <w:rsid w:val="00F3747B"/>
    <w:rsid w:val="00F37643"/>
    <w:rsid w:val="00F37BE3"/>
    <w:rsid w:val="00F37C3C"/>
    <w:rsid w:val="00F37C77"/>
    <w:rsid w:val="00F37ED5"/>
    <w:rsid w:val="00F40308"/>
    <w:rsid w:val="00F403B2"/>
    <w:rsid w:val="00F40BF5"/>
    <w:rsid w:val="00F40DDD"/>
    <w:rsid w:val="00F414BA"/>
    <w:rsid w:val="00F415F4"/>
    <w:rsid w:val="00F41732"/>
    <w:rsid w:val="00F41ACC"/>
    <w:rsid w:val="00F41BDE"/>
    <w:rsid w:val="00F41E6A"/>
    <w:rsid w:val="00F41F96"/>
    <w:rsid w:val="00F424BF"/>
    <w:rsid w:val="00F427D6"/>
    <w:rsid w:val="00F42D49"/>
    <w:rsid w:val="00F42DAC"/>
    <w:rsid w:val="00F43D29"/>
    <w:rsid w:val="00F43E30"/>
    <w:rsid w:val="00F43F3A"/>
    <w:rsid w:val="00F44418"/>
    <w:rsid w:val="00F4464D"/>
    <w:rsid w:val="00F44926"/>
    <w:rsid w:val="00F44B19"/>
    <w:rsid w:val="00F44E37"/>
    <w:rsid w:val="00F44F9D"/>
    <w:rsid w:val="00F45072"/>
    <w:rsid w:val="00F455A2"/>
    <w:rsid w:val="00F45C24"/>
    <w:rsid w:val="00F45DBA"/>
    <w:rsid w:val="00F460CA"/>
    <w:rsid w:val="00F461E6"/>
    <w:rsid w:val="00F4659C"/>
    <w:rsid w:val="00F46C14"/>
    <w:rsid w:val="00F46D85"/>
    <w:rsid w:val="00F47268"/>
    <w:rsid w:val="00F4740E"/>
    <w:rsid w:val="00F4781D"/>
    <w:rsid w:val="00F47920"/>
    <w:rsid w:val="00F508D3"/>
    <w:rsid w:val="00F50E7A"/>
    <w:rsid w:val="00F51246"/>
    <w:rsid w:val="00F51A4E"/>
    <w:rsid w:val="00F5209D"/>
    <w:rsid w:val="00F52FF2"/>
    <w:rsid w:val="00F536E3"/>
    <w:rsid w:val="00F53EC6"/>
    <w:rsid w:val="00F53F72"/>
    <w:rsid w:val="00F54212"/>
    <w:rsid w:val="00F5435E"/>
    <w:rsid w:val="00F543FC"/>
    <w:rsid w:val="00F54BC0"/>
    <w:rsid w:val="00F54E69"/>
    <w:rsid w:val="00F55148"/>
    <w:rsid w:val="00F553A8"/>
    <w:rsid w:val="00F554B8"/>
    <w:rsid w:val="00F5550C"/>
    <w:rsid w:val="00F55802"/>
    <w:rsid w:val="00F55C27"/>
    <w:rsid w:val="00F55F2C"/>
    <w:rsid w:val="00F55F50"/>
    <w:rsid w:val="00F55F66"/>
    <w:rsid w:val="00F56053"/>
    <w:rsid w:val="00F56227"/>
    <w:rsid w:val="00F56515"/>
    <w:rsid w:val="00F56709"/>
    <w:rsid w:val="00F568B9"/>
    <w:rsid w:val="00F56D68"/>
    <w:rsid w:val="00F57110"/>
    <w:rsid w:val="00F571FA"/>
    <w:rsid w:val="00F57B3D"/>
    <w:rsid w:val="00F602A8"/>
    <w:rsid w:val="00F60300"/>
    <w:rsid w:val="00F6099F"/>
    <w:rsid w:val="00F60E75"/>
    <w:rsid w:val="00F6185A"/>
    <w:rsid w:val="00F61876"/>
    <w:rsid w:val="00F61BD2"/>
    <w:rsid w:val="00F61CD8"/>
    <w:rsid w:val="00F61FE5"/>
    <w:rsid w:val="00F6204B"/>
    <w:rsid w:val="00F62B1E"/>
    <w:rsid w:val="00F62F00"/>
    <w:rsid w:val="00F639AD"/>
    <w:rsid w:val="00F63B37"/>
    <w:rsid w:val="00F63B65"/>
    <w:rsid w:val="00F63C9C"/>
    <w:rsid w:val="00F63D4E"/>
    <w:rsid w:val="00F6431C"/>
    <w:rsid w:val="00F64350"/>
    <w:rsid w:val="00F644D7"/>
    <w:rsid w:val="00F64A91"/>
    <w:rsid w:val="00F64C0E"/>
    <w:rsid w:val="00F64C93"/>
    <w:rsid w:val="00F65040"/>
    <w:rsid w:val="00F652AA"/>
    <w:rsid w:val="00F657E1"/>
    <w:rsid w:val="00F6624A"/>
    <w:rsid w:val="00F66518"/>
    <w:rsid w:val="00F66796"/>
    <w:rsid w:val="00F66CAD"/>
    <w:rsid w:val="00F66E7E"/>
    <w:rsid w:val="00F67072"/>
    <w:rsid w:val="00F67528"/>
    <w:rsid w:val="00F6772D"/>
    <w:rsid w:val="00F67946"/>
    <w:rsid w:val="00F70228"/>
    <w:rsid w:val="00F7077E"/>
    <w:rsid w:val="00F707C3"/>
    <w:rsid w:val="00F70B8C"/>
    <w:rsid w:val="00F70E31"/>
    <w:rsid w:val="00F711C6"/>
    <w:rsid w:val="00F711DE"/>
    <w:rsid w:val="00F725FE"/>
    <w:rsid w:val="00F729DB"/>
    <w:rsid w:val="00F7338E"/>
    <w:rsid w:val="00F73A00"/>
    <w:rsid w:val="00F73B37"/>
    <w:rsid w:val="00F73C00"/>
    <w:rsid w:val="00F74096"/>
    <w:rsid w:val="00F74205"/>
    <w:rsid w:val="00F74DBD"/>
    <w:rsid w:val="00F75CCA"/>
    <w:rsid w:val="00F75D01"/>
    <w:rsid w:val="00F75EEE"/>
    <w:rsid w:val="00F766CD"/>
    <w:rsid w:val="00F76C3D"/>
    <w:rsid w:val="00F76E1B"/>
    <w:rsid w:val="00F76E2A"/>
    <w:rsid w:val="00F76F69"/>
    <w:rsid w:val="00F7709D"/>
    <w:rsid w:val="00F77580"/>
    <w:rsid w:val="00F77744"/>
    <w:rsid w:val="00F77F88"/>
    <w:rsid w:val="00F801F4"/>
    <w:rsid w:val="00F80409"/>
    <w:rsid w:val="00F810B1"/>
    <w:rsid w:val="00F81441"/>
    <w:rsid w:val="00F81449"/>
    <w:rsid w:val="00F81975"/>
    <w:rsid w:val="00F81EA9"/>
    <w:rsid w:val="00F823E6"/>
    <w:rsid w:val="00F82911"/>
    <w:rsid w:val="00F831A8"/>
    <w:rsid w:val="00F83287"/>
    <w:rsid w:val="00F83727"/>
    <w:rsid w:val="00F8376E"/>
    <w:rsid w:val="00F837A7"/>
    <w:rsid w:val="00F839B1"/>
    <w:rsid w:val="00F841B7"/>
    <w:rsid w:val="00F841CE"/>
    <w:rsid w:val="00F84271"/>
    <w:rsid w:val="00F8438A"/>
    <w:rsid w:val="00F84470"/>
    <w:rsid w:val="00F84CBB"/>
    <w:rsid w:val="00F84E4B"/>
    <w:rsid w:val="00F85088"/>
    <w:rsid w:val="00F85FE3"/>
    <w:rsid w:val="00F86364"/>
    <w:rsid w:val="00F86828"/>
    <w:rsid w:val="00F875CE"/>
    <w:rsid w:val="00F87EF5"/>
    <w:rsid w:val="00F90785"/>
    <w:rsid w:val="00F908F3"/>
    <w:rsid w:val="00F90D62"/>
    <w:rsid w:val="00F90DF9"/>
    <w:rsid w:val="00F9102D"/>
    <w:rsid w:val="00F91343"/>
    <w:rsid w:val="00F915C8"/>
    <w:rsid w:val="00F91AD6"/>
    <w:rsid w:val="00F9208F"/>
    <w:rsid w:val="00F92415"/>
    <w:rsid w:val="00F92563"/>
    <w:rsid w:val="00F92664"/>
    <w:rsid w:val="00F92757"/>
    <w:rsid w:val="00F92888"/>
    <w:rsid w:val="00F92D52"/>
    <w:rsid w:val="00F93073"/>
    <w:rsid w:val="00F93358"/>
    <w:rsid w:val="00F9394F"/>
    <w:rsid w:val="00F940CA"/>
    <w:rsid w:val="00F94739"/>
    <w:rsid w:val="00F948BB"/>
    <w:rsid w:val="00F94C29"/>
    <w:rsid w:val="00F94CB9"/>
    <w:rsid w:val="00F950A3"/>
    <w:rsid w:val="00F953FC"/>
    <w:rsid w:val="00F95604"/>
    <w:rsid w:val="00F95747"/>
    <w:rsid w:val="00F95790"/>
    <w:rsid w:val="00F95A8F"/>
    <w:rsid w:val="00F95AE7"/>
    <w:rsid w:val="00F95FCC"/>
    <w:rsid w:val="00F96019"/>
    <w:rsid w:val="00F9603F"/>
    <w:rsid w:val="00F9620A"/>
    <w:rsid w:val="00F97065"/>
    <w:rsid w:val="00F971DE"/>
    <w:rsid w:val="00F974AD"/>
    <w:rsid w:val="00F975B9"/>
    <w:rsid w:val="00F97961"/>
    <w:rsid w:val="00F97D74"/>
    <w:rsid w:val="00F97E59"/>
    <w:rsid w:val="00FA0252"/>
    <w:rsid w:val="00FA0B21"/>
    <w:rsid w:val="00FA1784"/>
    <w:rsid w:val="00FA1C2A"/>
    <w:rsid w:val="00FA1C9A"/>
    <w:rsid w:val="00FA2229"/>
    <w:rsid w:val="00FA2350"/>
    <w:rsid w:val="00FA2406"/>
    <w:rsid w:val="00FA24A1"/>
    <w:rsid w:val="00FA329B"/>
    <w:rsid w:val="00FA33E1"/>
    <w:rsid w:val="00FA39D9"/>
    <w:rsid w:val="00FA3E76"/>
    <w:rsid w:val="00FA435F"/>
    <w:rsid w:val="00FA4433"/>
    <w:rsid w:val="00FA4482"/>
    <w:rsid w:val="00FA464F"/>
    <w:rsid w:val="00FA49DB"/>
    <w:rsid w:val="00FA5161"/>
    <w:rsid w:val="00FA5395"/>
    <w:rsid w:val="00FA54F3"/>
    <w:rsid w:val="00FA552C"/>
    <w:rsid w:val="00FA5A92"/>
    <w:rsid w:val="00FA5E39"/>
    <w:rsid w:val="00FA6367"/>
    <w:rsid w:val="00FA6C54"/>
    <w:rsid w:val="00FA6CB5"/>
    <w:rsid w:val="00FA6E6C"/>
    <w:rsid w:val="00FA717B"/>
    <w:rsid w:val="00FA74F0"/>
    <w:rsid w:val="00FB03BE"/>
    <w:rsid w:val="00FB0442"/>
    <w:rsid w:val="00FB1018"/>
    <w:rsid w:val="00FB13AD"/>
    <w:rsid w:val="00FB1443"/>
    <w:rsid w:val="00FB176A"/>
    <w:rsid w:val="00FB1A87"/>
    <w:rsid w:val="00FB1AEA"/>
    <w:rsid w:val="00FB1C05"/>
    <w:rsid w:val="00FB1DC8"/>
    <w:rsid w:val="00FB1EFD"/>
    <w:rsid w:val="00FB2D91"/>
    <w:rsid w:val="00FB2E3B"/>
    <w:rsid w:val="00FB3164"/>
    <w:rsid w:val="00FB3777"/>
    <w:rsid w:val="00FB390D"/>
    <w:rsid w:val="00FB3A94"/>
    <w:rsid w:val="00FB3CFC"/>
    <w:rsid w:val="00FB3F4F"/>
    <w:rsid w:val="00FB4145"/>
    <w:rsid w:val="00FB44F0"/>
    <w:rsid w:val="00FB4757"/>
    <w:rsid w:val="00FB4768"/>
    <w:rsid w:val="00FB4C01"/>
    <w:rsid w:val="00FB4C9B"/>
    <w:rsid w:val="00FB5A2B"/>
    <w:rsid w:val="00FB5B37"/>
    <w:rsid w:val="00FB6083"/>
    <w:rsid w:val="00FB65BA"/>
    <w:rsid w:val="00FB66F8"/>
    <w:rsid w:val="00FB69DC"/>
    <w:rsid w:val="00FB6B40"/>
    <w:rsid w:val="00FB70E9"/>
    <w:rsid w:val="00FB75EB"/>
    <w:rsid w:val="00FB7F63"/>
    <w:rsid w:val="00FC08C7"/>
    <w:rsid w:val="00FC0D43"/>
    <w:rsid w:val="00FC0DBC"/>
    <w:rsid w:val="00FC13E0"/>
    <w:rsid w:val="00FC172C"/>
    <w:rsid w:val="00FC1948"/>
    <w:rsid w:val="00FC1E22"/>
    <w:rsid w:val="00FC1E27"/>
    <w:rsid w:val="00FC2278"/>
    <w:rsid w:val="00FC262C"/>
    <w:rsid w:val="00FC2D24"/>
    <w:rsid w:val="00FC2F43"/>
    <w:rsid w:val="00FC31B3"/>
    <w:rsid w:val="00FC4244"/>
    <w:rsid w:val="00FC448C"/>
    <w:rsid w:val="00FC4ABF"/>
    <w:rsid w:val="00FC4FB1"/>
    <w:rsid w:val="00FC5314"/>
    <w:rsid w:val="00FC580E"/>
    <w:rsid w:val="00FC5D4A"/>
    <w:rsid w:val="00FC71F4"/>
    <w:rsid w:val="00FC7362"/>
    <w:rsid w:val="00FC7759"/>
    <w:rsid w:val="00FC7D02"/>
    <w:rsid w:val="00FC7D30"/>
    <w:rsid w:val="00FD03B1"/>
    <w:rsid w:val="00FD0666"/>
    <w:rsid w:val="00FD090B"/>
    <w:rsid w:val="00FD096B"/>
    <w:rsid w:val="00FD0B40"/>
    <w:rsid w:val="00FD0D7D"/>
    <w:rsid w:val="00FD1657"/>
    <w:rsid w:val="00FD230D"/>
    <w:rsid w:val="00FD2789"/>
    <w:rsid w:val="00FD2A0E"/>
    <w:rsid w:val="00FD2DF1"/>
    <w:rsid w:val="00FD36F0"/>
    <w:rsid w:val="00FD3987"/>
    <w:rsid w:val="00FD3E11"/>
    <w:rsid w:val="00FD3F3D"/>
    <w:rsid w:val="00FD4ADE"/>
    <w:rsid w:val="00FD4B21"/>
    <w:rsid w:val="00FD4E83"/>
    <w:rsid w:val="00FD5463"/>
    <w:rsid w:val="00FD58F2"/>
    <w:rsid w:val="00FD5C51"/>
    <w:rsid w:val="00FD5DBB"/>
    <w:rsid w:val="00FD62FA"/>
    <w:rsid w:val="00FD71E8"/>
    <w:rsid w:val="00FD74E5"/>
    <w:rsid w:val="00FD7649"/>
    <w:rsid w:val="00FD76C6"/>
    <w:rsid w:val="00FD7931"/>
    <w:rsid w:val="00FE00B0"/>
    <w:rsid w:val="00FE045B"/>
    <w:rsid w:val="00FE0A1B"/>
    <w:rsid w:val="00FE0CD2"/>
    <w:rsid w:val="00FE0EF3"/>
    <w:rsid w:val="00FE1EB5"/>
    <w:rsid w:val="00FE1FAD"/>
    <w:rsid w:val="00FE200D"/>
    <w:rsid w:val="00FE2393"/>
    <w:rsid w:val="00FE2845"/>
    <w:rsid w:val="00FE2878"/>
    <w:rsid w:val="00FE2D30"/>
    <w:rsid w:val="00FE3385"/>
    <w:rsid w:val="00FE3DB3"/>
    <w:rsid w:val="00FE3EC5"/>
    <w:rsid w:val="00FE43B5"/>
    <w:rsid w:val="00FE4C46"/>
    <w:rsid w:val="00FE4F58"/>
    <w:rsid w:val="00FE51A6"/>
    <w:rsid w:val="00FE5A52"/>
    <w:rsid w:val="00FE5C05"/>
    <w:rsid w:val="00FE5C21"/>
    <w:rsid w:val="00FE5DD0"/>
    <w:rsid w:val="00FE5E73"/>
    <w:rsid w:val="00FE5ED1"/>
    <w:rsid w:val="00FE727D"/>
    <w:rsid w:val="00FE7BBC"/>
    <w:rsid w:val="00FE7D5A"/>
    <w:rsid w:val="00FE7E6D"/>
    <w:rsid w:val="00FE7F39"/>
    <w:rsid w:val="00FF069B"/>
    <w:rsid w:val="00FF0A4C"/>
    <w:rsid w:val="00FF0A78"/>
    <w:rsid w:val="00FF0BC6"/>
    <w:rsid w:val="00FF0ED4"/>
    <w:rsid w:val="00FF1211"/>
    <w:rsid w:val="00FF1460"/>
    <w:rsid w:val="00FF1845"/>
    <w:rsid w:val="00FF1A18"/>
    <w:rsid w:val="00FF1D9A"/>
    <w:rsid w:val="00FF23D3"/>
    <w:rsid w:val="00FF3176"/>
    <w:rsid w:val="00FF31FA"/>
    <w:rsid w:val="00FF3415"/>
    <w:rsid w:val="00FF3608"/>
    <w:rsid w:val="00FF36CD"/>
    <w:rsid w:val="00FF36F7"/>
    <w:rsid w:val="00FF3924"/>
    <w:rsid w:val="00FF3B25"/>
    <w:rsid w:val="00FF3B72"/>
    <w:rsid w:val="00FF3CF2"/>
    <w:rsid w:val="00FF3FA4"/>
    <w:rsid w:val="00FF480E"/>
    <w:rsid w:val="00FF4B09"/>
    <w:rsid w:val="00FF4C2F"/>
    <w:rsid w:val="00FF4F18"/>
    <w:rsid w:val="00FF4F29"/>
    <w:rsid w:val="00FF5019"/>
    <w:rsid w:val="00FF532F"/>
    <w:rsid w:val="00FF5CD7"/>
    <w:rsid w:val="00FF5E45"/>
    <w:rsid w:val="00FF64FF"/>
    <w:rsid w:val="00FF65C4"/>
    <w:rsid w:val="00FF66BC"/>
    <w:rsid w:val="00FF6B6E"/>
    <w:rsid w:val="00FF766C"/>
    <w:rsid w:val="00FF772F"/>
    <w:rsid w:val="00FF78FA"/>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E9C502"/>
  <w15:docId w15:val="{EDE76403-77A9-4BF1-90C3-F149936F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C8E"/>
    <w:rPr>
      <w:sz w:val="24"/>
      <w:szCs w:val="24"/>
      <w:lang w:val="en-GB" w:eastAsia="en-GB"/>
    </w:rPr>
  </w:style>
  <w:style w:type="paragraph" w:styleId="Heading1">
    <w:name w:val="heading 1"/>
    <w:basedOn w:val="Normal"/>
    <w:next w:val="Normal"/>
    <w:qFormat/>
    <w:rsid w:val="007C046D"/>
    <w:pPr>
      <w:keepNext/>
      <w:jc w:val="center"/>
      <w:outlineLvl w:val="0"/>
    </w:pPr>
    <w:rPr>
      <w:b/>
      <w:szCs w:val="20"/>
      <w:lang w:eastAsia="en-US"/>
    </w:rPr>
  </w:style>
  <w:style w:type="paragraph" w:styleId="Heading2">
    <w:name w:val="heading 2"/>
    <w:basedOn w:val="Normal"/>
    <w:next w:val="Normal"/>
    <w:link w:val="Heading2Char"/>
    <w:qFormat/>
    <w:rsid w:val="007C046D"/>
    <w:pPr>
      <w:keepNext/>
      <w:outlineLvl w:val="1"/>
    </w:pPr>
    <w:rPr>
      <w:b/>
      <w:szCs w:val="20"/>
      <w:lang w:eastAsia="en-US"/>
    </w:rPr>
  </w:style>
  <w:style w:type="paragraph" w:styleId="Heading3">
    <w:name w:val="heading 3"/>
    <w:basedOn w:val="Normal"/>
    <w:next w:val="Normal"/>
    <w:link w:val="Heading3Char"/>
    <w:unhideWhenUsed/>
    <w:qFormat/>
    <w:rsid w:val="0000059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7F7E"/>
    <w:pPr>
      <w:tabs>
        <w:tab w:val="center" w:pos="4153"/>
        <w:tab w:val="right" w:pos="8306"/>
      </w:tabs>
    </w:pPr>
  </w:style>
  <w:style w:type="paragraph" w:styleId="Footer">
    <w:name w:val="footer"/>
    <w:basedOn w:val="Normal"/>
    <w:link w:val="FooterChar"/>
    <w:uiPriority w:val="99"/>
    <w:rsid w:val="00297F7E"/>
    <w:pPr>
      <w:tabs>
        <w:tab w:val="center" w:pos="4153"/>
        <w:tab w:val="right" w:pos="8306"/>
      </w:tabs>
    </w:pPr>
  </w:style>
  <w:style w:type="paragraph" w:customStyle="1" w:styleId="TitleHeading">
    <w:name w:val="Title Heading"/>
    <w:basedOn w:val="Normal"/>
    <w:rsid w:val="00C32B8E"/>
    <w:pPr>
      <w:jc w:val="right"/>
    </w:pPr>
    <w:rPr>
      <w:rFonts w:ascii="Frutiger 45 Light" w:hAnsi="Frutiger 45 Light"/>
      <w:sz w:val="60"/>
      <w:lang w:val="en-US" w:eastAsia="en-US"/>
    </w:rPr>
  </w:style>
  <w:style w:type="paragraph" w:styleId="BalloonText">
    <w:name w:val="Balloon Text"/>
    <w:basedOn w:val="Normal"/>
    <w:link w:val="BalloonTextChar"/>
    <w:uiPriority w:val="99"/>
    <w:semiHidden/>
    <w:rsid w:val="000B18B9"/>
    <w:rPr>
      <w:rFonts w:ascii="Tahoma" w:hAnsi="Tahoma" w:cs="Tahoma"/>
      <w:sz w:val="16"/>
      <w:szCs w:val="16"/>
    </w:rPr>
  </w:style>
  <w:style w:type="paragraph" w:styleId="BodyTextIndent">
    <w:name w:val="Body Text Indent"/>
    <w:basedOn w:val="Normal"/>
    <w:rsid w:val="007C046D"/>
    <w:pPr>
      <w:ind w:left="1440" w:hanging="1440"/>
      <w:jc w:val="both"/>
    </w:pPr>
    <w:rPr>
      <w:szCs w:val="20"/>
      <w:lang w:eastAsia="en-US"/>
    </w:rPr>
  </w:style>
  <w:style w:type="paragraph" w:styleId="ListBullet">
    <w:name w:val="List Bullet"/>
    <w:basedOn w:val="Normal"/>
    <w:rsid w:val="00BD6CCA"/>
    <w:pPr>
      <w:numPr>
        <w:numId w:val="1"/>
      </w:numPr>
    </w:pPr>
  </w:style>
  <w:style w:type="paragraph" w:customStyle="1" w:styleId="Default">
    <w:name w:val="Default"/>
    <w:rsid w:val="00C01032"/>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AD2C39"/>
    <w:pPr>
      <w:ind w:left="720"/>
      <w:contextualSpacing/>
    </w:pPr>
  </w:style>
  <w:style w:type="character" w:styleId="CommentReference">
    <w:name w:val="annotation reference"/>
    <w:basedOn w:val="DefaultParagraphFont"/>
    <w:uiPriority w:val="99"/>
    <w:rsid w:val="00611E7B"/>
    <w:rPr>
      <w:sz w:val="16"/>
      <w:szCs w:val="16"/>
    </w:rPr>
  </w:style>
  <w:style w:type="paragraph" w:styleId="CommentText">
    <w:name w:val="annotation text"/>
    <w:basedOn w:val="Normal"/>
    <w:link w:val="CommentTextChar"/>
    <w:uiPriority w:val="99"/>
    <w:rsid w:val="00611E7B"/>
    <w:rPr>
      <w:sz w:val="20"/>
      <w:szCs w:val="20"/>
    </w:rPr>
  </w:style>
  <w:style w:type="character" w:customStyle="1" w:styleId="CommentTextChar">
    <w:name w:val="Comment Text Char"/>
    <w:basedOn w:val="DefaultParagraphFont"/>
    <w:link w:val="CommentText"/>
    <w:uiPriority w:val="99"/>
    <w:rsid w:val="00611E7B"/>
    <w:rPr>
      <w:lang w:val="en-GB" w:eastAsia="en-GB"/>
    </w:rPr>
  </w:style>
  <w:style w:type="paragraph" w:styleId="CommentSubject">
    <w:name w:val="annotation subject"/>
    <w:basedOn w:val="CommentText"/>
    <w:next w:val="CommentText"/>
    <w:link w:val="CommentSubjectChar"/>
    <w:uiPriority w:val="99"/>
    <w:rsid w:val="00611E7B"/>
    <w:rPr>
      <w:b/>
      <w:bCs/>
    </w:rPr>
  </w:style>
  <w:style w:type="character" w:customStyle="1" w:styleId="CommentSubjectChar">
    <w:name w:val="Comment Subject Char"/>
    <w:basedOn w:val="CommentTextChar"/>
    <w:link w:val="CommentSubject"/>
    <w:uiPriority w:val="99"/>
    <w:rsid w:val="00611E7B"/>
    <w:rPr>
      <w:b/>
      <w:bCs/>
      <w:lang w:val="en-GB" w:eastAsia="en-GB"/>
    </w:rPr>
  </w:style>
  <w:style w:type="paragraph" w:customStyle="1" w:styleId="AgendaTitle">
    <w:name w:val="Agenda Title"/>
    <w:basedOn w:val="Normal"/>
    <w:rsid w:val="00F11CE0"/>
    <w:pPr>
      <w:outlineLvl w:val="0"/>
    </w:pPr>
    <w:rPr>
      <w:rFonts w:ascii="Tahoma" w:hAnsi="Tahoma" w:cs="Arial"/>
      <w:b/>
      <w:bCs/>
      <w:sz w:val="18"/>
      <w:lang w:val="en-US" w:eastAsia="en-US"/>
    </w:rPr>
  </w:style>
  <w:style w:type="paragraph" w:customStyle="1" w:styleId="Italic">
    <w:name w:val="Italic"/>
    <w:basedOn w:val="Normal"/>
    <w:rsid w:val="00F11CE0"/>
    <w:rPr>
      <w:rFonts w:ascii="Tahoma" w:hAnsi="Tahoma"/>
      <w:i/>
      <w:sz w:val="18"/>
      <w:lang w:val="en-US" w:eastAsia="en-US"/>
    </w:rPr>
  </w:style>
  <w:style w:type="paragraph" w:customStyle="1" w:styleId="Bold">
    <w:name w:val="Bold"/>
    <w:basedOn w:val="Normal"/>
    <w:rsid w:val="00F11CE0"/>
    <w:pPr>
      <w:spacing w:before="40" w:after="40"/>
    </w:pPr>
    <w:rPr>
      <w:rFonts w:ascii="Tahoma" w:hAnsi="Tahoma"/>
      <w:b/>
      <w:sz w:val="18"/>
      <w:lang w:val="en-US" w:eastAsia="en-US"/>
    </w:rPr>
  </w:style>
  <w:style w:type="character" w:customStyle="1" w:styleId="HeaderChar">
    <w:name w:val="Header Char"/>
    <w:basedOn w:val="DefaultParagraphFont"/>
    <w:link w:val="Header"/>
    <w:uiPriority w:val="99"/>
    <w:rsid w:val="00F11CE0"/>
    <w:rPr>
      <w:sz w:val="24"/>
      <w:szCs w:val="24"/>
      <w:lang w:val="en-GB" w:eastAsia="en-GB"/>
    </w:rPr>
  </w:style>
  <w:style w:type="character" w:styleId="Hyperlink">
    <w:name w:val="Hyperlink"/>
    <w:basedOn w:val="DefaultParagraphFont"/>
    <w:uiPriority w:val="99"/>
    <w:rsid w:val="00F11CE0"/>
    <w:rPr>
      <w:color w:val="0000FF" w:themeColor="hyperlink"/>
      <w:u w:val="single"/>
    </w:rPr>
  </w:style>
  <w:style w:type="paragraph" w:styleId="NoSpacing">
    <w:name w:val="No Spacing"/>
    <w:uiPriority w:val="1"/>
    <w:qFormat/>
    <w:rsid w:val="002A1B7C"/>
    <w:rPr>
      <w:sz w:val="24"/>
      <w:szCs w:val="24"/>
      <w:lang w:val="en-GB" w:eastAsia="en-GB"/>
    </w:rPr>
  </w:style>
  <w:style w:type="character" w:customStyle="1" w:styleId="FooterChar">
    <w:name w:val="Footer Char"/>
    <w:basedOn w:val="DefaultParagraphFont"/>
    <w:link w:val="Footer"/>
    <w:uiPriority w:val="99"/>
    <w:rsid w:val="008D7EFF"/>
    <w:rPr>
      <w:sz w:val="24"/>
      <w:szCs w:val="24"/>
      <w:lang w:val="en-GB" w:eastAsia="en-GB"/>
    </w:rPr>
  </w:style>
  <w:style w:type="paragraph" w:styleId="BodyText">
    <w:name w:val="Body Text"/>
    <w:basedOn w:val="Normal"/>
    <w:link w:val="BodyTextChar"/>
    <w:semiHidden/>
    <w:unhideWhenUsed/>
    <w:rsid w:val="006E0A5B"/>
    <w:pPr>
      <w:spacing w:after="120"/>
    </w:pPr>
  </w:style>
  <w:style w:type="character" w:customStyle="1" w:styleId="BodyTextChar">
    <w:name w:val="Body Text Char"/>
    <w:basedOn w:val="DefaultParagraphFont"/>
    <w:link w:val="BodyText"/>
    <w:semiHidden/>
    <w:rsid w:val="006E0A5B"/>
    <w:rPr>
      <w:sz w:val="24"/>
      <w:szCs w:val="24"/>
      <w:lang w:val="en-GB" w:eastAsia="en-GB"/>
    </w:rPr>
  </w:style>
  <w:style w:type="paragraph" w:styleId="Title">
    <w:name w:val="Title"/>
    <w:basedOn w:val="Normal"/>
    <w:link w:val="TitleChar"/>
    <w:uiPriority w:val="10"/>
    <w:qFormat/>
    <w:rsid w:val="006E0A5B"/>
    <w:pPr>
      <w:jc w:val="center"/>
    </w:pPr>
    <w:rPr>
      <w:rFonts w:ascii="Lucida Sans Unicode" w:hAnsi="Lucida Sans Unicode" w:cs="Lucida Sans Unicode"/>
      <w:sz w:val="40"/>
      <w:u w:val="single"/>
      <w:lang w:val="en-AU" w:eastAsia="en-US"/>
    </w:rPr>
  </w:style>
  <w:style w:type="character" w:customStyle="1" w:styleId="TitleChar">
    <w:name w:val="Title Char"/>
    <w:basedOn w:val="DefaultParagraphFont"/>
    <w:link w:val="Title"/>
    <w:uiPriority w:val="10"/>
    <w:rsid w:val="006E0A5B"/>
    <w:rPr>
      <w:rFonts w:ascii="Lucida Sans Unicode" w:hAnsi="Lucida Sans Unicode" w:cs="Lucida Sans Unicode"/>
      <w:sz w:val="40"/>
      <w:szCs w:val="24"/>
      <w:u w:val="single"/>
      <w:lang w:val="en-AU"/>
    </w:rPr>
  </w:style>
  <w:style w:type="paragraph" w:styleId="PlainText">
    <w:name w:val="Plain Text"/>
    <w:basedOn w:val="Normal"/>
    <w:link w:val="PlainTextChar"/>
    <w:uiPriority w:val="99"/>
    <w:semiHidden/>
    <w:unhideWhenUsed/>
    <w:rsid w:val="007525AC"/>
    <w:rPr>
      <w:rFonts w:ascii="Calibri" w:hAnsi="Calibri" w:cs="Calibri"/>
      <w:sz w:val="22"/>
      <w:szCs w:val="22"/>
      <w:lang w:val="en-AU" w:eastAsia="en-US"/>
    </w:rPr>
  </w:style>
  <w:style w:type="character" w:customStyle="1" w:styleId="PlainTextChar">
    <w:name w:val="Plain Text Char"/>
    <w:basedOn w:val="DefaultParagraphFont"/>
    <w:link w:val="PlainText"/>
    <w:uiPriority w:val="99"/>
    <w:semiHidden/>
    <w:rsid w:val="007525AC"/>
    <w:rPr>
      <w:rFonts w:ascii="Calibri" w:hAnsi="Calibri" w:cs="Calibri"/>
      <w:sz w:val="22"/>
      <w:szCs w:val="22"/>
      <w:lang w:val="en-AU"/>
    </w:rPr>
  </w:style>
  <w:style w:type="character" w:customStyle="1" w:styleId="gmail-m-9070576732555170581gmail-m-254279199001489632gmail-gr">
    <w:name w:val="gmail-m_-9070576732555170581gmail-m-254279199001489632gmail-gr"/>
    <w:basedOn w:val="DefaultParagraphFont"/>
    <w:rsid w:val="00663426"/>
  </w:style>
  <w:style w:type="character" w:customStyle="1" w:styleId="invite-phone-number">
    <w:name w:val="invite-phone-number"/>
    <w:basedOn w:val="DefaultParagraphFont"/>
    <w:rsid w:val="00A13F7F"/>
  </w:style>
  <w:style w:type="character" w:customStyle="1" w:styleId="visually-hidden">
    <w:name w:val="visually-hidden"/>
    <w:basedOn w:val="DefaultParagraphFont"/>
    <w:rsid w:val="00BD5853"/>
  </w:style>
  <w:style w:type="character" w:customStyle="1" w:styleId="distance-badge">
    <w:name w:val="distance-badge"/>
    <w:basedOn w:val="DefaultParagraphFont"/>
    <w:rsid w:val="00BD5853"/>
  </w:style>
  <w:style w:type="character" w:customStyle="1" w:styleId="dist-value">
    <w:name w:val="dist-value"/>
    <w:basedOn w:val="DefaultParagraphFont"/>
    <w:rsid w:val="00BD5853"/>
  </w:style>
  <w:style w:type="character" w:styleId="Strong">
    <w:name w:val="Strong"/>
    <w:basedOn w:val="DefaultParagraphFont"/>
    <w:uiPriority w:val="22"/>
    <w:qFormat/>
    <w:rsid w:val="0055683E"/>
    <w:rPr>
      <w:b/>
      <w:bCs/>
    </w:rPr>
  </w:style>
  <w:style w:type="character" w:styleId="UnresolvedMention">
    <w:name w:val="Unresolved Mention"/>
    <w:basedOn w:val="DefaultParagraphFont"/>
    <w:uiPriority w:val="99"/>
    <w:semiHidden/>
    <w:unhideWhenUsed/>
    <w:rsid w:val="008724F4"/>
    <w:rPr>
      <w:color w:val="605E5C"/>
      <w:shd w:val="clear" w:color="auto" w:fill="E1DFDD"/>
    </w:rPr>
  </w:style>
  <w:style w:type="character" w:customStyle="1" w:styleId="Heading3Char">
    <w:name w:val="Heading 3 Char"/>
    <w:basedOn w:val="DefaultParagraphFont"/>
    <w:link w:val="Heading3"/>
    <w:rsid w:val="00000590"/>
    <w:rPr>
      <w:rFonts w:asciiTheme="majorHAnsi" w:eastAsiaTheme="majorEastAsia" w:hAnsiTheme="majorHAnsi" w:cstheme="majorBidi"/>
      <w:color w:val="243F60" w:themeColor="accent1" w:themeShade="7F"/>
      <w:sz w:val="24"/>
      <w:szCs w:val="24"/>
      <w:lang w:val="en-GB" w:eastAsia="en-GB"/>
    </w:rPr>
  </w:style>
  <w:style w:type="character" w:customStyle="1" w:styleId="gmail-il">
    <w:name w:val="gmail-il"/>
    <w:basedOn w:val="DefaultParagraphFont"/>
    <w:rsid w:val="007174BD"/>
  </w:style>
  <w:style w:type="character" w:customStyle="1" w:styleId="Heading2Char">
    <w:name w:val="Heading 2 Char"/>
    <w:basedOn w:val="DefaultParagraphFont"/>
    <w:link w:val="Heading2"/>
    <w:rsid w:val="00933AC2"/>
    <w:rPr>
      <w:b/>
      <w:sz w:val="24"/>
      <w:lang w:val="en-GB"/>
    </w:rPr>
  </w:style>
  <w:style w:type="paragraph" w:styleId="FootnoteText">
    <w:name w:val="footnote text"/>
    <w:basedOn w:val="Normal"/>
    <w:link w:val="FootnoteTextChar"/>
    <w:uiPriority w:val="99"/>
    <w:unhideWhenUsed/>
    <w:rsid w:val="00962113"/>
    <w:rPr>
      <w:rFonts w:ascii="Calibri" w:eastAsiaTheme="minorEastAsia" w:hAnsi="Calibri" w:cstheme="minorBidi"/>
      <w:color w:val="404040" w:themeColor="text1" w:themeTint="BF"/>
      <w:sz w:val="20"/>
      <w:szCs w:val="20"/>
      <w:lang w:val="en-AU" w:eastAsia="en-US"/>
    </w:rPr>
  </w:style>
  <w:style w:type="character" w:customStyle="1" w:styleId="FootnoteTextChar">
    <w:name w:val="Footnote Text Char"/>
    <w:basedOn w:val="DefaultParagraphFont"/>
    <w:link w:val="FootnoteText"/>
    <w:uiPriority w:val="99"/>
    <w:rsid w:val="00962113"/>
    <w:rPr>
      <w:rFonts w:ascii="Calibri" w:eastAsiaTheme="minorEastAsia" w:hAnsi="Calibri" w:cstheme="minorBidi"/>
      <w:color w:val="404040" w:themeColor="text1" w:themeTint="BF"/>
      <w:lang w:val="en-AU"/>
    </w:rPr>
  </w:style>
  <w:style w:type="character" w:customStyle="1" w:styleId="st">
    <w:name w:val="st"/>
    <w:basedOn w:val="DefaultParagraphFont"/>
    <w:rsid w:val="00BB69F5"/>
  </w:style>
  <w:style w:type="character" w:styleId="Emphasis">
    <w:name w:val="Emphasis"/>
    <w:basedOn w:val="DefaultParagraphFont"/>
    <w:uiPriority w:val="20"/>
    <w:qFormat/>
    <w:rsid w:val="00BB69F5"/>
    <w:rPr>
      <w:i/>
      <w:iCs/>
    </w:rPr>
  </w:style>
  <w:style w:type="character" w:customStyle="1" w:styleId="ember-view">
    <w:name w:val="ember-view"/>
    <w:basedOn w:val="DefaultParagraphFont"/>
    <w:rsid w:val="003B5BF2"/>
  </w:style>
  <w:style w:type="table" w:customStyle="1" w:styleId="TableGrid0">
    <w:name w:val="TableGrid"/>
    <w:rsid w:val="00BD17FA"/>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paragraph" w:customStyle="1" w:styleId="paragraph">
    <w:name w:val="paragraph"/>
    <w:basedOn w:val="Normal"/>
    <w:rsid w:val="0034544D"/>
    <w:pPr>
      <w:spacing w:before="100" w:beforeAutospacing="1" w:after="100" w:afterAutospacing="1"/>
    </w:pPr>
    <w:rPr>
      <w:lang w:val="en-AU" w:eastAsia="en-AU"/>
    </w:rPr>
  </w:style>
  <w:style w:type="character" w:customStyle="1" w:styleId="normaltextrun">
    <w:name w:val="normaltextrun"/>
    <w:basedOn w:val="DefaultParagraphFont"/>
    <w:rsid w:val="0034544D"/>
  </w:style>
  <w:style w:type="character" w:customStyle="1" w:styleId="eop">
    <w:name w:val="eop"/>
    <w:basedOn w:val="DefaultParagraphFont"/>
    <w:rsid w:val="0034544D"/>
  </w:style>
  <w:style w:type="character" w:customStyle="1" w:styleId="inv-meeting-url">
    <w:name w:val="inv-meeting-url"/>
    <w:basedOn w:val="DefaultParagraphFont"/>
    <w:rsid w:val="00912204"/>
  </w:style>
  <w:style w:type="paragraph" w:styleId="NormalWeb">
    <w:name w:val="Normal (Web)"/>
    <w:basedOn w:val="Normal"/>
    <w:uiPriority w:val="99"/>
    <w:semiHidden/>
    <w:unhideWhenUsed/>
    <w:rsid w:val="00415B6D"/>
    <w:pPr>
      <w:spacing w:before="100" w:beforeAutospacing="1" w:after="100" w:afterAutospacing="1"/>
    </w:pPr>
    <w:rPr>
      <w:lang w:val="en-AU" w:eastAsia="en-AU"/>
    </w:rPr>
  </w:style>
  <w:style w:type="character" w:customStyle="1" w:styleId="s1">
    <w:name w:val="s1"/>
    <w:basedOn w:val="DefaultParagraphFont"/>
    <w:rsid w:val="00926394"/>
  </w:style>
  <w:style w:type="character" w:customStyle="1" w:styleId="paragraph-text-7">
    <w:name w:val="paragraph-text-7"/>
    <w:basedOn w:val="DefaultParagraphFont"/>
    <w:rsid w:val="00D6541A"/>
  </w:style>
  <w:style w:type="numbering" w:customStyle="1" w:styleId="NoList1">
    <w:name w:val="No List1"/>
    <w:next w:val="NoList"/>
    <w:uiPriority w:val="99"/>
    <w:semiHidden/>
    <w:unhideWhenUsed/>
    <w:rsid w:val="00570B0C"/>
  </w:style>
  <w:style w:type="character" w:customStyle="1" w:styleId="BalloonTextChar">
    <w:name w:val="Balloon Text Char"/>
    <w:basedOn w:val="DefaultParagraphFont"/>
    <w:link w:val="BalloonText"/>
    <w:uiPriority w:val="99"/>
    <w:semiHidden/>
    <w:rsid w:val="00570B0C"/>
    <w:rPr>
      <w:rFonts w:ascii="Tahoma" w:hAnsi="Tahoma" w:cs="Tahoma"/>
      <w:sz w:val="16"/>
      <w:szCs w:val="16"/>
      <w:lang w:val="en-GB" w:eastAsia="en-GB"/>
    </w:rPr>
  </w:style>
  <w:style w:type="character" w:customStyle="1" w:styleId="e24kjd">
    <w:name w:val="e24kjd"/>
    <w:basedOn w:val="DefaultParagraphFont"/>
    <w:rsid w:val="0057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00126">
      <w:bodyDiv w:val="1"/>
      <w:marLeft w:val="0"/>
      <w:marRight w:val="0"/>
      <w:marTop w:val="0"/>
      <w:marBottom w:val="0"/>
      <w:divBdr>
        <w:top w:val="none" w:sz="0" w:space="0" w:color="auto"/>
        <w:left w:val="none" w:sz="0" w:space="0" w:color="auto"/>
        <w:bottom w:val="none" w:sz="0" w:space="0" w:color="auto"/>
        <w:right w:val="none" w:sz="0" w:space="0" w:color="auto"/>
      </w:divBdr>
    </w:div>
    <w:div w:id="104888793">
      <w:bodyDiv w:val="1"/>
      <w:marLeft w:val="0"/>
      <w:marRight w:val="0"/>
      <w:marTop w:val="0"/>
      <w:marBottom w:val="0"/>
      <w:divBdr>
        <w:top w:val="none" w:sz="0" w:space="0" w:color="auto"/>
        <w:left w:val="none" w:sz="0" w:space="0" w:color="auto"/>
        <w:bottom w:val="none" w:sz="0" w:space="0" w:color="auto"/>
        <w:right w:val="none" w:sz="0" w:space="0" w:color="auto"/>
      </w:divBdr>
    </w:div>
    <w:div w:id="152182652">
      <w:bodyDiv w:val="1"/>
      <w:marLeft w:val="0"/>
      <w:marRight w:val="0"/>
      <w:marTop w:val="0"/>
      <w:marBottom w:val="0"/>
      <w:divBdr>
        <w:top w:val="none" w:sz="0" w:space="0" w:color="auto"/>
        <w:left w:val="none" w:sz="0" w:space="0" w:color="auto"/>
        <w:bottom w:val="none" w:sz="0" w:space="0" w:color="auto"/>
        <w:right w:val="none" w:sz="0" w:space="0" w:color="auto"/>
      </w:divBdr>
    </w:div>
    <w:div w:id="164440321">
      <w:bodyDiv w:val="1"/>
      <w:marLeft w:val="0"/>
      <w:marRight w:val="0"/>
      <w:marTop w:val="0"/>
      <w:marBottom w:val="0"/>
      <w:divBdr>
        <w:top w:val="none" w:sz="0" w:space="0" w:color="auto"/>
        <w:left w:val="none" w:sz="0" w:space="0" w:color="auto"/>
        <w:bottom w:val="none" w:sz="0" w:space="0" w:color="auto"/>
        <w:right w:val="none" w:sz="0" w:space="0" w:color="auto"/>
      </w:divBdr>
    </w:div>
    <w:div w:id="223220586">
      <w:bodyDiv w:val="1"/>
      <w:marLeft w:val="0"/>
      <w:marRight w:val="0"/>
      <w:marTop w:val="0"/>
      <w:marBottom w:val="0"/>
      <w:divBdr>
        <w:top w:val="none" w:sz="0" w:space="0" w:color="auto"/>
        <w:left w:val="none" w:sz="0" w:space="0" w:color="auto"/>
        <w:bottom w:val="none" w:sz="0" w:space="0" w:color="auto"/>
        <w:right w:val="none" w:sz="0" w:space="0" w:color="auto"/>
      </w:divBdr>
    </w:div>
    <w:div w:id="231089048">
      <w:bodyDiv w:val="1"/>
      <w:marLeft w:val="0"/>
      <w:marRight w:val="0"/>
      <w:marTop w:val="0"/>
      <w:marBottom w:val="0"/>
      <w:divBdr>
        <w:top w:val="none" w:sz="0" w:space="0" w:color="auto"/>
        <w:left w:val="none" w:sz="0" w:space="0" w:color="auto"/>
        <w:bottom w:val="none" w:sz="0" w:space="0" w:color="auto"/>
        <w:right w:val="none" w:sz="0" w:space="0" w:color="auto"/>
      </w:divBdr>
    </w:div>
    <w:div w:id="243683351">
      <w:bodyDiv w:val="1"/>
      <w:marLeft w:val="0"/>
      <w:marRight w:val="0"/>
      <w:marTop w:val="0"/>
      <w:marBottom w:val="0"/>
      <w:divBdr>
        <w:top w:val="none" w:sz="0" w:space="0" w:color="auto"/>
        <w:left w:val="none" w:sz="0" w:space="0" w:color="auto"/>
        <w:bottom w:val="none" w:sz="0" w:space="0" w:color="auto"/>
        <w:right w:val="none" w:sz="0" w:space="0" w:color="auto"/>
      </w:divBdr>
    </w:div>
    <w:div w:id="318731138">
      <w:bodyDiv w:val="1"/>
      <w:marLeft w:val="0"/>
      <w:marRight w:val="0"/>
      <w:marTop w:val="0"/>
      <w:marBottom w:val="0"/>
      <w:divBdr>
        <w:top w:val="none" w:sz="0" w:space="0" w:color="auto"/>
        <w:left w:val="none" w:sz="0" w:space="0" w:color="auto"/>
        <w:bottom w:val="none" w:sz="0" w:space="0" w:color="auto"/>
        <w:right w:val="none" w:sz="0" w:space="0" w:color="auto"/>
      </w:divBdr>
    </w:div>
    <w:div w:id="329523616">
      <w:bodyDiv w:val="1"/>
      <w:marLeft w:val="0"/>
      <w:marRight w:val="0"/>
      <w:marTop w:val="0"/>
      <w:marBottom w:val="0"/>
      <w:divBdr>
        <w:top w:val="none" w:sz="0" w:space="0" w:color="auto"/>
        <w:left w:val="none" w:sz="0" w:space="0" w:color="auto"/>
        <w:bottom w:val="none" w:sz="0" w:space="0" w:color="auto"/>
        <w:right w:val="none" w:sz="0" w:space="0" w:color="auto"/>
      </w:divBdr>
    </w:div>
    <w:div w:id="335767669">
      <w:bodyDiv w:val="1"/>
      <w:marLeft w:val="0"/>
      <w:marRight w:val="0"/>
      <w:marTop w:val="0"/>
      <w:marBottom w:val="0"/>
      <w:divBdr>
        <w:top w:val="none" w:sz="0" w:space="0" w:color="auto"/>
        <w:left w:val="none" w:sz="0" w:space="0" w:color="auto"/>
        <w:bottom w:val="none" w:sz="0" w:space="0" w:color="auto"/>
        <w:right w:val="none" w:sz="0" w:space="0" w:color="auto"/>
      </w:divBdr>
    </w:div>
    <w:div w:id="460998497">
      <w:bodyDiv w:val="1"/>
      <w:marLeft w:val="0"/>
      <w:marRight w:val="0"/>
      <w:marTop w:val="0"/>
      <w:marBottom w:val="0"/>
      <w:divBdr>
        <w:top w:val="none" w:sz="0" w:space="0" w:color="auto"/>
        <w:left w:val="none" w:sz="0" w:space="0" w:color="auto"/>
        <w:bottom w:val="none" w:sz="0" w:space="0" w:color="auto"/>
        <w:right w:val="none" w:sz="0" w:space="0" w:color="auto"/>
      </w:divBdr>
    </w:div>
    <w:div w:id="464005205">
      <w:bodyDiv w:val="1"/>
      <w:marLeft w:val="0"/>
      <w:marRight w:val="0"/>
      <w:marTop w:val="0"/>
      <w:marBottom w:val="0"/>
      <w:divBdr>
        <w:top w:val="none" w:sz="0" w:space="0" w:color="auto"/>
        <w:left w:val="none" w:sz="0" w:space="0" w:color="auto"/>
        <w:bottom w:val="none" w:sz="0" w:space="0" w:color="auto"/>
        <w:right w:val="none" w:sz="0" w:space="0" w:color="auto"/>
      </w:divBdr>
    </w:div>
    <w:div w:id="492840556">
      <w:bodyDiv w:val="1"/>
      <w:marLeft w:val="0"/>
      <w:marRight w:val="0"/>
      <w:marTop w:val="0"/>
      <w:marBottom w:val="0"/>
      <w:divBdr>
        <w:top w:val="none" w:sz="0" w:space="0" w:color="auto"/>
        <w:left w:val="none" w:sz="0" w:space="0" w:color="auto"/>
        <w:bottom w:val="none" w:sz="0" w:space="0" w:color="auto"/>
        <w:right w:val="none" w:sz="0" w:space="0" w:color="auto"/>
      </w:divBdr>
    </w:div>
    <w:div w:id="516115827">
      <w:bodyDiv w:val="1"/>
      <w:marLeft w:val="0"/>
      <w:marRight w:val="0"/>
      <w:marTop w:val="0"/>
      <w:marBottom w:val="0"/>
      <w:divBdr>
        <w:top w:val="none" w:sz="0" w:space="0" w:color="auto"/>
        <w:left w:val="none" w:sz="0" w:space="0" w:color="auto"/>
        <w:bottom w:val="none" w:sz="0" w:space="0" w:color="auto"/>
        <w:right w:val="none" w:sz="0" w:space="0" w:color="auto"/>
      </w:divBdr>
    </w:div>
    <w:div w:id="529801088">
      <w:bodyDiv w:val="1"/>
      <w:marLeft w:val="0"/>
      <w:marRight w:val="0"/>
      <w:marTop w:val="0"/>
      <w:marBottom w:val="0"/>
      <w:divBdr>
        <w:top w:val="none" w:sz="0" w:space="0" w:color="auto"/>
        <w:left w:val="none" w:sz="0" w:space="0" w:color="auto"/>
        <w:bottom w:val="none" w:sz="0" w:space="0" w:color="auto"/>
        <w:right w:val="none" w:sz="0" w:space="0" w:color="auto"/>
      </w:divBdr>
    </w:div>
    <w:div w:id="558444749">
      <w:bodyDiv w:val="1"/>
      <w:marLeft w:val="0"/>
      <w:marRight w:val="0"/>
      <w:marTop w:val="0"/>
      <w:marBottom w:val="0"/>
      <w:divBdr>
        <w:top w:val="none" w:sz="0" w:space="0" w:color="auto"/>
        <w:left w:val="none" w:sz="0" w:space="0" w:color="auto"/>
        <w:bottom w:val="none" w:sz="0" w:space="0" w:color="auto"/>
        <w:right w:val="none" w:sz="0" w:space="0" w:color="auto"/>
      </w:divBdr>
    </w:div>
    <w:div w:id="610209383">
      <w:bodyDiv w:val="1"/>
      <w:marLeft w:val="0"/>
      <w:marRight w:val="0"/>
      <w:marTop w:val="0"/>
      <w:marBottom w:val="0"/>
      <w:divBdr>
        <w:top w:val="none" w:sz="0" w:space="0" w:color="auto"/>
        <w:left w:val="none" w:sz="0" w:space="0" w:color="auto"/>
        <w:bottom w:val="none" w:sz="0" w:space="0" w:color="auto"/>
        <w:right w:val="none" w:sz="0" w:space="0" w:color="auto"/>
      </w:divBdr>
    </w:div>
    <w:div w:id="658534406">
      <w:bodyDiv w:val="1"/>
      <w:marLeft w:val="0"/>
      <w:marRight w:val="0"/>
      <w:marTop w:val="0"/>
      <w:marBottom w:val="0"/>
      <w:divBdr>
        <w:top w:val="none" w:sz="0" w:space="0" w:color="auto"/>
        <w:left w:val="none" w:sz="0" w:space="0" w:color="auto"/>
        <w:bottom w:val="none" w:sz="0" w:space="0" w:color="auto"/>
        <w:right w:val="none" w:sz="0" w:space="0" w:color="auto"/>
      </w:divBdr>
    </w:div>
    <w:div w:id="662509345">
      <w:bodyDiv w:val="1"/>
      <w:marLeft w:val="0"/>
      <w:marRight w:val="0"/>
      <w:marTop w:val="0"/>
      <w:marBottom w:val="0"/>
      <w:divBdr>
        <w:top w:val="none" w:sz="0" w:space="0" w:color="auto"/>
        <w:left w:val="none" w:sz="0" w:space="0" w:color="auto"/>
        <w:bottom w:val="none" w:sz="0" w:space="0" w:color="auto"/>
        <w:right w:val="none" w:sz="0" w:space="0" w:color="auto"/>
      </w:divBdr>
    </w:div>
    <w:div w:id="679232913">
      <w:bodyDiv w:val="1"/>
      <w:marLeft w:val="0"/>
      <w:marRight w:val="0"/>
      <w:marTop w:val="0"/>
      <w:marBottom w:val="0"/>
      <w:divBdr>
        <w:top w:val="none" w:sz="0" w:space="0" w:color="auto"/>
        <w:left w:val="none" w:sz="0" w:space="0" w:color="auto"/>
        <w:bottom w:val="none" w:sz="0" w:space="0" w:color="auto"/>
        <w:right w:val="none" w:sz="0" w:space="0" w:color="auto"/>
      </w:divBdr>
    </w:div>
    <w:div w:id="715786429">
      <w:bodyDiv w:val="1"/>
      <w:marLeft w:val="0"/>
      <w:marRight w:val="0"/>
      <w:marTop w:val="0"/>
      <w:marBottom w:val="0"/>
      <w:divBdr>
        <w:top w:val="none" w:sz="0" w:space="0" w:color="auto"/>
        <w:left w:val="none" w:sz="0" w:space="0" w:color="auto"/>
        <w:bottom w:val="none" w:sz="0" w:space="0" w:color="auto"/>
        <w:right w:val="none" w:sz="0" w:space="0" w:color="auto"/>
      </w:divBdr>
    </w:div>
    <w:div w:id="733506353">
      <w:bodyDiv w:val="1"/>
      <w:marLeft w:val="0"/>
      <w:marRight w:val="0"/>
      <w:marTop w:val="0"/>
      <w:marBottom w:val="0"/>
      <w:divBdr>
        <w:top w:val="none" w:sz="0" w:space="0" w:color="auto"/>
        <w:left w:val="none" w:sz="0" w:space="0" w:color="auto"/>
        <w:bottom w:val="none" w:sz="0" w:space="0" w:color="auto"/>
        <w:right w:val="none" w:sz="0" w:space="0" w:color="auto"/>
      </w:divBdr>
    </w:div>
    <w:div w:id="735519816">
      <w:bodyDiv w:val="1"/>
      <w:marLeft w:val="0"/>
      <w:marRight w:val="0"/>
      <w:marTop w:val="0"/>
      <w:marBottom w:val="0"/>
      <w:divBdr>
        <w:top w:val="none" w:sz="0" w:space="0" w:color="auto"/>
        <w:left w:val="none" w:sz="0" w:space="0" w:color="auto"/>
        <w:bottom w:val="none" w:sz="0" w:space="0" w:color="auto"/>
        <w:right w:val="none" w:sz="0" w:space="0" w:color="auto"/>
      </w:divBdr>
    </w:div>
    <w:div w:id="745883778">
      <w:bodyDiv w:val="1"/>
      <w:marLeft w:val="0"/>
      <w:marRight w:val="0"/>
      <w:marTop w:val="0"/>
      <w:marBottom w:val="0"/>
      <w:divBdr>
        <w:top w:val="none" w:sz="0" w:space="0" w:color="auto"/>
        <w:left w:val="none" w:sz="0" w:space="0" w:color="auto"/>
        <w:bottom w:val="none" w:sz="0" w:space="0" w:color="auto"/>
        <w:right w:val="none" w:sz="0" w:space="0" w:color="auto"/>
      </w:divBdr>
    </w:div>
    <w:div w:id="774708754">
      <w:bodyDiv w:val="1"/>
      <w:marLeft w:val="0"/>
      <w:marRight w:val="0"/>
      <w:marTop w:val="0"/>
      <w:marBottom w:val="0"/>
      <w:divBdr>
        <w:top w:val="none" w:sz="0" w:space="0" w:color="auto"/>
        <w:left w:val="none" w:sz="0" w:space="0" w:color="auto"/>
        <w:bottom w:val="none" w:sz="0" w:space="0" w:color="auto"/>
        <w:right w:val="none" w:sz="0" w:space="0" w:color="auto"/>
      </w:divBdr>
    </w:div>
    <w:div w:id="828060178">
      <w:bodyDiv w:val="1"/>
      <w:marLeft w:val="0"/>
      <w:marRight w:val="0"/>
      <w:marTop w:val="0"/>
      <w:marBottom w:val="0"/>
      <w:divBdr>
        <w:top w:val="none" w:sz="0" w:space="0" w:color="auto"/>
        <w:left w:val="none" w:sz="0" w:space="0" w:color="auto"/>
        <w:bottom w:val="none" w:sz="0" w:space="0" w:color="auto"/>
        <w:right w:val="none" w:sz="0" w:space="0" w:color="auto"/>
      </w:divBdr>
    </w:div>
    <w:div w:id="837111228">
      <w:bodyDiv w:val="1"/>
      <w:marLeft w:val="0"/>
      <w:marRight w:val="0"/>
      <w:marTop w:val="0"/>
      <w:marBottom w:val="0"/>
      <w:divBdr>
        <w:top w:val="none" w:sz="0" w:space="0" w:color="auto"/>
        <w:left w:val="none" w:sz="0" w:space="0" w:color="auto"/>
        <w:bottom w:val="none" w:sz="0" w:space="0" w:color="auto"/>
        <w:right w:val="none" w:sz="0" w:space="0" w:color="auto"/>
      </w:divBdr>
    </w:div>
    <w:div w:id="882911658">
      <w:bodyDiv w:val="1"/>
      <w:marLeft w:val="0"/>
      <w:marRight w:val="0"/>
      <w:marTop w:val="0"/>
      <w:marBottom w:val="0"/>
      <w:divBdr>
        <w:top w:val="none" w:sz="0" w:space="0" w:color="auto"/>
        <w:left w:val="none" w:sz="0" w:space="0" w:color="auto"/>
        <w:bottom w:val="none" w:sz="0" w:space="0" w:color="auto"/>
        <w:right w:val="none" w:sz="0" w:space="0" w:color="auto"/>
      </w:divBdr>
    </w:div>
    <w:div w:id="926230811">
      <w:bodyDiv w:val="1"/>
      <w:marLeft w:val="0"/>
      <w:marRight w:val="0"/>
      <w:marTop w:val="0"/>
      <w:marBottom w:val="0"/>
      <w:divBdr>
        <w:top w:val="none" w:sz="0" w:space="0" w:color="auto"/>
        <w:left w:val="none" w:sz="0" w:space="0" w:color="auto"/>
        <w:bottom w:val="none" w:sz="0" w:space="0" w:color="auto"/>
        <w:right w:val="none" w:sz="0" w:space="0" w:color="auto"/>
      </w:divBdr>
    </w:div>
    <w:div w:id="927424017">
      <w:bodyDiv w:val="1"/>
      <w:marLeft w:val="0"/>
      <w:marRight w:val="0"/>
      <w:marTop w:val="0"/>
      <w:marBottom w:val="0"/>
      <w:divBdr>
        <w:top w:val="none" w:sz="0" w:space="0" w:color="auto"/>
        <w:left w:val="none" w:sz="0" w:space="0" w:color="auto"/>
        <w:bottom w:val="none" w:sz="0" w:space="0" w:color="auto"/>
        <w:right w:val="none" w:sz="0" w:space="0" w:color="auto"/>
      </w:divBdr>
      <w:divsChild>
        <w:div w:id="546187638">
          <w:marLeft w:val="0"/>
          <w:marRight w:val="0"/>
          <w:marTop w:val="0"/>
          <w:marBottom w:val="0"/>
          <w:divBdr>
            <w:top w:val="none" w:sz="0" w:space="0" w:color="auto"/>
            <w:left w:val="none" w:sz="0" w:space="0" w:color="auto"/>
            <w:bottom w:val="none" w:sz="0" w:space="0" w:color="auto"/>
            <w:right w:val="none" w:sz="0" w:space="0" w:color="auto"/>
          </w:divBdr>
          <w:divsChild>
            <w:div w:id="349181294">
              <w:marLeft w:val="0"/>
              <w:marRight w:val="0"/>
              <w:marTop w:val="0"/>
              <w:marBottom w:val="0"/>
              <w:divBdr>
                <w:top w:val="none" w:sz="0" w:space="0" w:color="auto"/>
                <w:left w:val="none" w:sz="0" w:space="0" w:color="auto"/>
                <w:bottom w:val="none" w:sz="0" w:space="0" w:color="auto"/>
                <w:right w:val="none" w:sz="0" w:space="0" w:color="auto"/>
              </w:divBdr>
              <w:divsChild>
                <w:div w:id="405764450">
                  <w:marLeft w:val="0"/>
                  <w:marRight w:val="0"/>
                  <w:marTop w:val="0"/>
                  <w:marBottom w:val="0"/>
                  <w:divBdr>
                    <w:top w:val="none" w:sz="0" w:space="0" w:color="auto"/>
                    <w:left w:val="none" w:sz="0" w:space="0" w:color="auto"/>
                    <w:bottom w:val="none" w:sz="0" w:space="0" w:color="auto"/>
                    <w:right w:val="none" w:sz="0" w:space="0" w:color="auto"/>
                  </w:divBdr>
                  <w:divsChild>
                    <w:div w:id="1921870265">
                      <w:marLeft w:val="0"/>
                      <w:marRight w:val="0"/>
                      <w:marTop w:val="0"/>
                      <w:marBottom w:val="0"/>
                      <w:divBdr>
                        <w:top w:val="none" w:sz="0" w:space="0" w:color="auto"/>
                        <w:left w:val="none" w:sz="0" w:space="0" w:color="auto"/>
                        <w:bottom w:val="none" w:sz="0" w:space="0" w:color="auto"/>
                        <w:right w:val="none" w:sz="0" w:space="0" w:color="auto"/>
                      </w:divBdr>
                      <w:divsChild>
                        <w:div w:id="354161051">
                          <w:marLeft w:val="0"/>
                          <w:marRight w:val="0"/>
                          <w:marTop w:val="0"/>
                          <w:marBottom w:val="0"/>
                          <w:divBdr>
                            <w:top w:val="none" w:sz="0" w:space="0" w:color="auto"/>
                            <w:left w:val="none" w:sz="0" w:space="0" w:color="auto"/>
                            <w:bottom w:val="none" w:sz="0" w:space="0" w:color="auto"/>
                            <w:right w:val="none" w:sz="0" w:space="0" w:color="auto"/>
                          </w:divBdr>
                          <w:divsChild>
                            <w:div w:id="14211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8161">
                  <w:marLeft w:val="0"/>
                  <w:marRight w:val="0"/>
                  <w:marTop w:val="0"/>
                  <w:marBottom w:val="0"/>
                  <w:divBdr>
                    <w:top w:val="none" w:sz="0" w:space="0" w:color="auto"/>
                    <w:left w:val="none" w:sz="0" w:space="0" w:color="auto"/>
                    <w:bottom w:val="none" w:sz="0" w:space="0" w:color="auto"/>
                    <w:right w:val="none" w:sz="0" w:space="0" w:color="auto"/>
                  </w:divBdr>
                  <w:divsChild>
                    <w:div w:id="236283484">
                      <w:marLeft w:val="0"/>
                      <w:marRight w:val="0"/>
                      <w:marTop w:val="0"/>
                      <w:marBottom w:val="0"/>
                      <w:divBdr>
                        <w:top w:val="none" w:sz="0" w:space="0" w:color="auto"/>
                        <w:left w:val="none" w:sz="0" w:space="0" w:color="auto"/>
                        <w:bottom w:val="none" w:sz="0" w:space="0" w:color="auto"/>
                        <w:right w:val="none" w:sz="0" w:space="0" w:color="auto"/>
                      </w:divBdr>
                      <w:divsChild>
                        <w:div w:id="13455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59561">
              <w:marLeft w:val="0"/>
              <w:marRight w:val="0"/>
              <w:marTop w:val="0"/>
              <w:marBottom w:val="0"/>
              <w:divBdr>
                <w:top w:val="none" w:sz="0" w:space="0" w:color="auto"/>
                <w:left w:val="none" w:sz="0" w:space="0" w:color="auto"/>
                <w:bottom w:val="none" w:sz="0" w:space="0" w:color="auto"/>
                <w:right w:val="none" w:sz="0" w:space="0" w:color="auto"/>
              </w:divBdr>
              <w:divsChild>
                <w:div w:id="105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2608">
      <w:bodyDiv w:val="1"/>
      <w:marLeft w:val="0"/>
      <w:marRight w:val="0"/>
      <w:marTop w:val="0"/>
      <w:marBottom w:val="0"/>
      <w:divBdr>
        <w:top w:val="none" w:sz="0" w:space="0" w:color="auto"/>
        <w:left w:val="none" w:sz="0" w:space="0" w:color="auto"/>
        <w:bottom w:val="none" w:sz="0" w:space="0" w:color="auto"/>
        <w:right w:val="none" w:sz="0" w:space="0" w:color="auto"/>
      </w:divBdr>
    </w:div>
    <w:div w:id="991174326">
      <w:bodyDiv w:val="1"/>
      <w:marLeft w:val="0"/>
      <w:marRight w:val="0"/>
      <w:marTop w:val="0"/>
      <w:marBottom w:val="0"/>
      <w:divBdr>
        <w:top w:val="none" w:sz="0" w:space="0" w:color="auto"/>
        <w:left w:val="none" w:sz="0" w:space="0" w:color="auto"/>
        <w:bottom w:val="none" w:sz="0" w:space="0" w:color="auto"/>
        <w:right w:val="none" w:sz="0" w:space="0" w:color="auto"/>
      </w:divBdr>
    </w:div>
    <w:div w:id="994456193">
      <w:bodyDiv w:val="1"/>
      <w:marLeft w:val="0"/>
      <w:marRight w:val="0"/>
      <w:marTop w:val="0"/>
      <w:marBottom w:val="0"/>
      <w:divBdr>
        <w:top w:val="none" w:sz="0" w:space="0" w:color="auto"/>
        <w:left w:val="none" w:sz="0" w:space="0" w:color="auto"/>
        <w:bottom w:val="none" w:sz="0" w:space="0" w:color="auto"/>
        <w:right w:val="none" w:sz="0" w:space="0" w:color="auto"/>
      </w:divBdr>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
    <w:div w:id="1099759710">
      <w:bodyDiv w:val="1"/>
      <w:marLeft w:val="0"/>
      <w:marRight w:val="0"/>
      <w:marTop w:val="0"/>
      <w:marBottom w:val="0"/>
      <w:divBdr>
        <w:top w:val="none" w:sz="0" w:space="0" w:color="auto"/>
        <w:left w:val="none" w:sz="0" w:space="0" w:color="auto"/>
        <w:bottom w:val="none" w:sz="0" w:space="0" w:color="auto"/>
        <w:right w:val="none" w:sz="0" w:space="0" w:color="auto"/>
      </w:divBdr>
    </w:div>
    <w:div w:id="1153913083">
      <w:bodyDiv w:val="1"/>
      <w:marLeft w:val="0"/>
      <w:marRight w:val="0"/>
      <w:marTop w:val="0"/>
      <w:marBottom w:val="0"/>
      <w:divBdr>
        <w:top w:val="none" w:sz="0" w:space="0" w:color="auto"/>
        <w:left w:val="none" w:sz="0" w:space="0" w:color="auto"/>
        <w:bottom w:val="none" w:sz="0" w:space="0" w:color="auto"/>
        <w:right w:val="none" w:sz="0" w:space="0" w:color="auto"/>
      </w:divBdr>
    </w:div>
    <w:div w:id="1165587274">
      <w:bodyDiv w:val="1"/>
      <w:marLeft w:val="0"/>
      <w:marRight w:val="0"/>
      <w:marTop w:val="0"/>
      <w:marBottom w:val="0"/>
      <w:divBdr>
        <w:top w:val="none" w:sz="0" w:space="0" w:color="auto"/>
        <w:left w:val="none" w:sz="0" w:space="0" w:color="auto"/>
        <w:bottom w:val="none" w:sz="0" w:space="0" w:color="auto"/>
        <w:right w:val="none" w:sz="0" w:space="0" w:color="auto"/>
      </w:divBdr>
    </w:div>
    <w:div w:id="1207445525">
      <w:bodyDiv w:val="1"/>
      <w:marLeft w:val="0"/>
      <w:marRight w:val="0"/>
      <w:marTop w:val="0"/>
      <w:marBottom w:val="0"/>
      <w:divBdr>
        <w:top w:val="none" w:sz="0" w:space="0" w:color="auto"/>
        <w:left w:val="none" w:sz="0" w:space="0" w:color="auto"/>
        <w:bottom w:val="none" w:sz="0" w:space="0" w:color="auto"/>
        <w:right w:val="none" w:sz="0" w:space="0" w:color="auto"/>
      </w:divBdr>
    </w:div>
    <w:div w:id="1250887677">
      <w:bodyDiv w:val="1"/>
      <w:marLeft w:val="0"/>
      <w:marRight w:val="0"/>
      <w:marTop w:val="0"/>
      <w:marBottom w:val="0"/>
      <w:divBdr>
        <w:top w:val="none" w:sz="0" w:space="0" w:color="auto"/>
        <w:left w:val="none" w:sz="0" w:space="0" w:color="auto"/>
        <w:bottom w:val="none" w:sz="0" w:space="0" w:color="auto"/>
        <w:right w:val="none" w:sz="0" w:space="0" w:color="auto"/>
      </w:divBdr>
    </w:div>
    <w:div w:id="1436828007">
      <w:bodyDiv w:val="1"/>
      <w:marLeft w:val="0"/>
      <w:marRight w:val="0"/>
      <w:marTop w:val="0"/>
      <w:marBottom w:val="0"/>
      <w:divBdr>
        <w:top w:val="none" w:sz="0" w:space="0" w:color="auto"/>
        <w:left w:val="none" w:sz="0" w:space="0" w:color="auto"/>
        <w:bottom w:val="none" w:sz="0" w:space="0" w:color="auto"/>
        <w:right w:val="none" w:sz="0" w:space="0" w:color="auto"/>
      </w:divBdr>
    </w:div>
    <w:div w:id="1458914520">
      <w:bodyDiv w:val="1"/>
      <w:marLeft w:val="0"/>
      <w:marRight w:val="0"/>
      <w:marTop w:val="0"/>
      <w:marBottom w:val="0"/>
      <w:divBdr>
        <w:top w:val="none" w:sz="0" w:space="0" w:color="auto"/>
        <w:left w:val="none" w:sz="0" w:space="0" w:color="auto"/>
        <w:bottom w:val="none" w:sz="0" w:space="0" w:color="auto"/>
        <w:right w:val="none" w:sz="0" w:space="0" w:color="auto"/>
      </w:divBdr>
    </w:div>
    <w:div w:id="1463113288">
      <w:bodyDiv w:val="1"/>
      <w:marLeft w:val="0"/>
      <w:marRight w:val="0"/>
      <w:marTop w:val="0"/>
      <w:marBottom w:val="0"/>
      <w:divBdr>
        <w:top w:val="none" w:sz="0" w:space="0" w:color="auto"/>
        <w:left w:val="none" w:sz="0" w:space="0" w:color="auto"/>
        <w:bottom w:val="none" w:sz="0" w:space="0" w:color="auto"/>
        <w:right w:val="none" w:sz="0" w:space="0" w:color="auto"/>
      </w:divBdr>
    </w:div>
    <w:div w:id="1480228360">
      <w:bodyDiv w:val="1"/>
      <w:marLeft w:val="0"/>
      <w:marRight w:val="0"/>
      <w:marTop w:val="0"/>
      <w:marBottom w:val="0"/>
      <w:divBdr>
        <w:top w:val="none" w:sz="0" w:space="0" w:color="auto"/>
        <w:left w:val="none" w:sz="0" w:space="0" w:color="auto"/>
        <w:bottom w:val="none" w:sz="0" w:space="0" w:color="auto"/>
        <w:right w:val="none" w:sz="0" w:space="0" w:color="auto"/>
      </w:divBdr>
    </w:div>
    <w:div w:id="1498692575">
      <w:bodyDiv w:val="1"/>
      <w:marLeft w:val="0"/>
      <w:marRight w:val="0"/>
      <w:marTop w:val="0"/>
      <w:marBottom w:val="0"/>
      <w:divBdr>
        <w:top w:val="none" w:sz="0" w:space="0" w:color="auto"/>
        <w:left w:val="none" w:sz="0" w:space="0" w:color="auto"/>
        <w:bottom w:val="none" w:sz="0" w:space="0" w:color="auto"/>
        <w:right w:val="none" w:sz="0" w:space="0" w:color="auto"/>
      </w:divBdr>
      <w:divsChild>
        <w:div w:id="3485667">
          <w:marLeft w:val="360"/>
          <w:marRight w:val="0"/>
          <w:marTop w:val="0"/>
          <w:marBottom w:val="0"/>
          <w:divBdr>
            <w:top w:val="none" w:sz="0" w:space="0" w:color="auto"/>
            <w:left w:val="none" w:sz="0" w:space="0" w:color="auto"/>
            <w:bottom w:val="none" w:sz="0" w:space="0" w:color="auto"/>
            <w:right w:val="none" w:sz="0" w:space="0" w:color="auto"/>
          </w:divBdr>
        </w:div>
        <w:div w:id="239216597">
          <w:marLeft w:val="360"/>
          <w:marRight w:val="0"/>
          <w:marTop w:val="0"/>
          <w:marBottom w:val="0"/>
          <w:divBdr>
            <w:top w:val="none" w:sz="0" w:space="0" w:color="auto"/>
            <w:left w:val="none" w:sz="0" w:space="0" w:color="auto"/>
            <w:bottom w:val="none" w:sz="0" w:space="0" w:color="auto"/>
            <w:right w:val="none" w:sz="0" w:space="0" w:color="auto"/>
          </w:divBdr>
        </w:div>
        <w:div w:id="265506032">
          <w:marLeft w:val="360"/>
          <w:marRight w:val="0"/>
          <w:marTop w:val="0"/>
          <w:marBottom w:val="0"/>
          <w:divBdr>
            <w:top w:val="none" w:sz="0" w:space="0" w:color="auto"/>
            <w:left w:val="none" w:sz="0" w:space="0" w:color="auto"/>
            <w:bottom w:val="none" w:sz="0" w:space="0" w:color="auto"/>
            <w:right w:val="none" w:sz="0" w:space="0" w:color="auto"/>
          </w:divBdr>
        </w:div>
        <w:div w:id="351494235">
          <w:marLeft w:val="360"/>
          <w:marRight w:val="0"/>
          <w:marTop w:val="0"/>
          <w:marBottom w:val="0"/>
          <w:divBdr>
            <w:top w:val="none" w:sz="0" w:space="0" w:color="auto"/>
            <w:left w:val="none" w:sz="0" w:space="0" w:color="auto"/>
            <w:bottom w:val="none" w:sz="0" w:space="0" w:color="auto"/>
            <w:right w:val="none" w:sz="0" w:space="0" w:color="auto"/>
          </w:divBdr>
        </w:div>
        <w:div w:id="362707733">
          <w:marLeft w:val="360"/>
          <w:marRight w:val="0"/>
          <w:marTop w:val="0"/>
          <w:marBottom w:val="0"/>
          <w:divBdr>
            <w:top w:val="none" w:sz="0" w:space="0" w:color="auto"/>
            <w:left w:val="none" w:sz="0" w:space="0" w:color="auto"/>
            <w:bottom w:val="none" w:sz="0" w:space="0" w:color="auto"/>
            <w:right w:val="none" w:sz="0" w:space="0" w:color="auto"/>
          </w:divBdr>
        </w:div>
        <w:div w:id="565729053">
          <w:marLeft w:val="360"/>
          <w:marRight w:val="0"/>
          <w:marTop w:val="0"/>
          <w:marBottom w:val="0"/>
          <w:divBdr>
            <w:top w:val="none" w:sz="0" w:space="0" w:color="auto"/>
            <w:left w:val="none" w:sz="0" w:space="0" w:color="auto"/>
            <w:bottom w:val="none" w:sz="0" w:space="0" w:color="auto"/>
            <w:right w:val="none" w:sz="0" w:space="0" w:color="auto"/>
          </w:divBdr>
        </w:div>
        <w:div w:id="625350271">
          <w:marLeft w:val="360"/>
          <w:marRight w:val="0"/>
          <w:marTop w:val="0"/>
          <w:marBottom w:val="0"/>
          <w:divBdr>
            <w:top w:val="none" w:sz="0" w:space="0" w:color="auto"/>
            <w:left w:val="none" w:sz="0" w:space="0" w:color="auto"/>
            <w:bottom w:val="none" w:sz="0" w:space="0" w:color="auto"/>
            <w:right w:val="none" w:sz="0" w:space="0" w:color="auto"/>
          </w:divBdr>
        </w:div>
        <w:div w:id="768700690">
          <w:marLeft w:val="360"/>
          <w:marRight w:val="0"/>
          <w:marTop w:val="0"/>
          <w:marBottom w:val="0"/>
          <w:divBdr>
            <w:top w:val="none" w:sz="0" w:space="0" w:color="auto"/>
            <w:left w:val="none" w:sz="0" w:space="0" w:color="auto"/>
            <w:bottom w:val="none" w:sz="0" w:space="0" w:color="auto"/>
            <w:right w:val="none" w:sz="0" w:space="0" w:color="auto"/>
          </w:divBdr>
        </w:div>
        <w:div w:id="1052390919">
          <w:marLeft w:val="360"/>
          <w:marRight w:val="0"/>
          <w:marTop w:val="0"/>
          <w:marBottom w:val="0"/>
          <w:divBdr>
            <w:top w:val="none" w:sz="0" w:space="0" w:color="auto"/>
            <w:left w:val="none" w:sz="0" w:space="0" w:color="auto"/>
            <w:bottom w:val="none" w:sz="0" w:space="0" w:color="auto"/>
            <w:right w:val="none" w:sz="0" w:space="0" w:color="auto"/>
          </w:divBdr>
        </w:div>
        <w:div w:id="1075472734">
          <w:marLeft w:val="360"/>
          <w:marRight w:val="0"/>
          <w:marTop w:val="0"/>
          <w:marBottom w:val="0"/>
          <w:divBdr>
            <w:top w:val="none" w:sz="0" w:space="0" w:color="auto"/>
            <w:left w:val="none" w:sz="0" w:space="0" w:color="auto"/>
            <w:bottom w:val="none" w:sz="0" w:space="0" w:color="auto"/>
            <w:right w:val="none" w:sz="0" w:space="0" w:color="auto"/>
          </w:divBdr>
        </w:div>
        <w:div w:id="1144736564">
          <w:marLeft w:val="360"/>
          <w:marRight w:val="0"/>
          <w:marTop w:val="0"/>
          <w:marBottom w:val="0"/>
          <w:divBdr>
            <w:top w:val="none" w:sz="0" w:space="0" w:color="auto"/>
            <w:left w:val="none" w:sz="0" w:space="0" w:color="auto"/>
            <w:bottom w:val="none" w:sz="0" w:space="0" w:color="auto"/>
            <w:right w:val="none" w:sz="0" w:space="0" w:color="auto"/>
          </w:divBdr>
        </w:div>
        <w:div w:id="1205631709">
          <w:marLeft w:val="547"/>
          <w:marRight w:val="0"/>
          <w:marTop w:val="0"/>
          <w:marBottom w:val="0"/>
          <w:divBdr>
            <w:top w:val="none" w:sz="0" w:space="0" w:color="auto"/>
            <w:left w:val="none" w:sz="0" w:space="0" w:color="auto"/>
            <w:bottom w:val="none" w:sz="0" w:space="0" w:color="auto"/>
            <w:right w:val="none" w:sz="0" w:space="0" w:color="auto"/>
          </w:divBdr>
        </w:div>
        <w:div w:id="1218127137">
          <w:marLeft w:val="360"/>
          <w:marRight w:val="0"/>
          <w:marTop w:val="0"/>
          <w:marBottom w:val="0"/>
          <w:divBdr>
            <w:top w:val="none" w:sz="0" w:space="0" w:color="auto"/>
            <w:left w:val="none" w:sz="0" w:space="0" w:color="auto"/>
            <w:bottom w:val="none" w:sz="0" w:space="0" w:color="auto"/>
            <w:right w:val="none" w:sz="0" w:space="0" w:color="auto"/>
          </w:divBdr>
        </w:div>
        <w:div w:id="1352144825">
          <w:marLeft w:val="360"/>
          <w:marRight w:val="0"/>
          <w:marTop w:val="0"/>
          <w:marBottom w:val="0"/>
          <w:divBdr>
            <w:top w:val="none" w:sz="0" w:space="0" w:color="auto"/>
            <w:left w:val="none" w:sz="0" w:space="0" w:color="auto"/>
            <w:bottom w:val="none" w:sz="0" w:space="0" w:color="auto"/>
            <w:right w:val="none" w:sz="0" w:space="0" w:color="auto"/>
          </w:divBdr>
        </w:div>
        <w:div w:id="1422413392">
          <w:marLeft w:val="360"/>
          <w:marRight w:val="0"/>
          <w:marTop w:val="0"/>
          <w:marBottom w:val="0"/>
          <w:divBdr>
            <w:top w:val="none" w:sz="0" w:space="0" w:color="auto"/>
            <w:left w:val="none" w:sz="0" w:space="0" w:color="auto"/>
            <w:bottom w:val="none" w:sz="0" w:space="0" w:color="auto"/>
            <w:right w:val="none" w:sz="0" w:space="0" w:color="auto"/>
          </w:divBdr>
        </w:div>
        <w:div w:id="1542864927">
          <w:marLeft w:val="360"/>
          <w:marRight w:val="0"/>
          <w:marTop w:val="0"/>
          <w:marBottom w:val="0"/>
          <w:divBdr>
            <w:top w:val="none" w:sz="0" w:space="0" w:color="auto"/>
            <w:left w:val="none" w:sz="0" w:space="0" w:color="auto"/>
            <w:bottom w:val="none" w:sz="0" w:space="0" w:color="auto"/>
            <w:right w:val="none" w:sz="0" w:space="0" w:color="auto"/>
          </w:divBdr>
        </w:div>
        <w:div w:id="1657686782">
          <w:marLeft w:val="360"/>
          <w:marRight w:val="0"/>
          <w:marTop w:val="0"/>
          <w:marBottom w:val="0"/>
          <w:divBdr>
            <w:top w:val="none" w:sz="0" w:space="0" w:color="auto"/>
            <w:left w:val="none" w:sz="0" w:space="0" w:color="auto"/>
            <w:bottom w:val="none" w:sz="0" w:space="0" w:color="auto"/>
            <w:right w:val="none" w:sz="0" w:space="0" w:color="auto"/>
          </w:divBdr>
        </w:div>
        <w:div w:id="1742940702">
          <w:marLeft w:val="547"/>
          <w:marRight w:val="0"/>
          <w:marTop w:val="0"/>
          <w:marBottom w:val="0"/>
          <w:divBdr>
            <w:top w:val="none" w:sz="0" w:space="0" w:color="auto"/>
            <w:left w:val="none" w:sz="0" w:space="0" w:color="auto"/>
            <w:bottom w:val="none" w:sz="0" w:space="0" w:color="auto"/>
            <w:right w:val="none" w:sz="0" w:space="0" w:color="auto"/>
          </w:divBdr>
        </w:div>
        <w:div w:id="1873226631">
          <w:marLeft w:val="547"/>
          <w:marRight w:val="0"/>
          <w:marTop w:val="0"/>
          <w:marBottom w:val="0"/>
          <w:divBdr>
            <w:top w:val="none" w:sz="0" w:space="0" w:color="auto"/>
            <w:left w:val="none" w:sz="0" w:space="0" w:color="auto"/>
            <w:bottom w:val="none" w:sz="0" w:space="0" w:color="auto"/>
            <w:right w:val="none" w:sz="0" w:space="0" w:color="auto"/>
          </w:divBdr>
        </w:div>
      </w:divsChild>
    </w:div>
    <w:div w:id="1505971062">
      <w:bodyDiv w:val="1"/>
      <w:marLeft w:val="0"/>
      <w:marRight w:val="0"/>
      <w:marTop w:val="0"/>
      <w:marBottom w:val="0"/>
      <w:divBdr>
        <w:top w:val="none" w:sz="0" w:space="0" w:color="auto"/>
        <w:left w:val="none" w:sz="0" w:space="0" w:color="auto"/>
        <w:bottom w:val="none" w:sz="0" w:space="0" w:color="auto"/>
        <w:right w:val="none" w:sz="0" w:space="0" w:color="auto"/>
      </w:divBdr>
    </w:div>
    <w:div w:id="1517576135">
      <w:bodyDiv w:val="1"/>
      <w:marLeft w:val="0"/>
      <w:marRight w:val="0"/>
      <w:marTop w:val="0"/>
      <w:marBottom w:val="0"/>
      <w:divBdr>
        <w:top w:val="none" w:sz="0" w:space="0" w:color="auto"/>
        <w:left w:val="none" w:sz="0" w:space="0" w:color="auto"/>
        <w:bottom w:val="none" w:sz="0" w:space="0" w:color="auto"/>
        <w:right w:val="none" w:sz="0" w:space="0" w:color="auto"/>
      </w:divBdr>
    </w:div>
    <w:div w:id="1527283184">
      <w:bodyDiv w:val="1"/>
      <w:marLeft w:val="0"/>
      <w:marRight w:val="0"/>
      <w:marTop w:val="0"/>
      <w:marBottom w:val="0"/>
      <w:divBdr>
        <w:top w:val="none" w:sz="0" w:space="0" w:color="auto"/>
        <w:left w:val="none" w:sz="0" w:space="0" w:color="auto"/>
        <w:bottom w:val="none" w:sz="0" w:space="0" w:color="auto"/>
        <w:right w:val="none" w:sz="0" w:space="0" w:color="auto"/>
      </w:divBdr>
    </w:div>
    <w:div w:id="1558475005">
      <w:bodyDiv w:val="1"/>
      <w:marLeft w:val="0"/>
      <w:marRight w:val="0"/>
      <w:marTop w:val="0"/>
      <w:marBottom w:val="0"/>
      <w:divBdr>
        <w:top w:val="none" w:sz="0" w:space="0" w:color="auto"/>
        <w:left w:val="none" w:sz="0" w:space="0" w:color="auto"/>
        <w:bottom w:val="none" w:sz="0" w:space="0" w:color="auto"/>
        <w:right w:val="none" w:sz="0" w:space="0" w:color="auto"/>
      </w:divBdr>
    </w:div>
    <w:div w:id="1611400303">
      <w:bodyDiv w:val="1"/>
      <w:marLeft w:val="0"/>
      <w:marRight w:val="0"/>
      <w:marTop w:val="0"/>
      <w:marBottom w:val="0"/>
      <w:divBdr>
        <w:top w:val="none" w:sz="0" w:space="0" w:color="auto"/>
        <w:left w:val="none" w:sz="0" w:space="0" w:color="auto"/>
        <w:bottom w:val="none" w:sz="0" w:space="0" w:color="auto"/>
        <w:right w:val="none" w:sz="0" w:space="0" w:color="auto"/>
      </w:divBdr>
    </w:div>
    <w:div w:id="1667905568">
      <w:bodyDiv w:val="1"/>
      <w:marLeft w:val="0"/>
      <w:marRight w:val="0"/>
      <w:marTop w:val="0"/>
      <w:marBottom w:val="0"/>
      <w:divBdr>
        <w:top w:val="none" w:sz="0" w:space="0" w:color="auto"/>
        <w:left w:val="none" w:sz="0" w:space="0" w:color="auto"/>
        <w:bottom w:val="none" w:sz="0" w:space="0" w:color="auto"/>
        <w:right w:val="none" w:sz="0" w:space="0" w:color="auto"/>
      </w:divBdr>
    </w:div>
    <w:div w:id="1709448817">
      <w:bodyDiv w:val="1"/>
      <w:marLeft w:val="0"/>
      <w:marRight w:val="0"/>
      <w:marTop w:val="0"/>
      <w:marBottom w:val="0"/>
      <w:divBdr>
        <w:top w:val="none" w:sz="0" w:space="0" w:color="auto"/>
        <w:left w:val="none" w:sz="0" w:space="0" w:color="auto"/>
        <w:bottom w:val="none" w:sz="0" w:space="0" w:color="auto"/>
        <w:right w:val="none" w:sz="0" w:space="0" w:color="auto"/>
      </w:divBdr>
    </w:div>
    <w:div w:id="1709915101">
      <w:bodyDiv w:val="1"/>
      <w:marLeft w:val="0"/>
      <w:marRight w:val="0"/>
      <w:marTop w:val="0"/>
      <w:marBottom w:val="0"/>
      <w:divBdr>
        <w:top w:val="none" w:sz="0" w:space="0" w:color="auto"/>
        <w:left w:val="none" w:sz="0" w:space="0" w:color="auto"/>
        <w:bottom w:val="none" w:sz="0" w:space="0" w:color="auto"/>
        <w:right w:val="none" w:sz="0" w:space="0" w:color="auto"/>
      </w:divBdr>
    </w:div>
    <w:div w:id="1752505296">
      <w:bodyDiv w:val="1"/>
      <w:marLeft w:val="0"/>
      <w:marRight w:val="0"/>
      <w:marTop w:val="0"/>
      <w:marBottom w:val="0"/>
      <w:divBdr>
        <w:top w:val="none" w:sz="0" w:space="0" w:color="auto"/>
        <w:left w:val="none" w:sz="0" w:space="0" w:color="auto"/>
        <w:bottom w:val="none" w:sz="0" w:space="0" w:color="auto"/>
        <w:right w:val="none" w:sz="0" w:space="0" w:color="auto"/>
      </w:divBdr>
      <w:divsChild>
        <w:div w:id="1483811259">
          <w:marLeft w:val="0"/>
          <w:marRight w:val="0"/>
          <w:marTop w:val="0"/>
          <w:marBottom w:val="0"/>
          <w:divBdr>
            <w:top w:val="none" w:sz="0" w:space="0" w:color="auto"/>
            <w:left w:val="none" w:sz="0" w:space="0" w:color="auto"/>
            <w:bottom w:val="none" w:sz="0" w:space="0" w:color="auto"/>
            <w:right w:val="none" w:sz="0" w:space="0" w:color="auto"/>
          </w:divBdr>
          <w:divsChild>
            <w:div w:id="1663238366">
              <w:marLeft w:val="0"/>
              <w:marRight w:val="0"/>
              <w:marTop w:val="0"/>
              <w:marBottom w:val="0"/>
              <w:divBdr>
                <w:top w:val="none" w:sz="0" w:space="0" w:color="auto"/>
                <w:left w:val="none" w:sz="0" w:space="0" w:color="auto"/>
                <w:bottom w:val="none" w:sz="0" w:space="0" w:color="auto"/>
                <w:right w:val="none" w:sz="0" w:space="0" w:color="auto"/>
              </w:divBdr>
            </w:div>
          </w:divsChild>
        </w:div>
        <w:div w:id="339046271">
          <w:marLeft w:val="0"/>
          <w:marRight w:val="0"/>
          <w:marTop w:val="0"/>
          <w:marBottom w:val="0"/>
          <w:divBdr>
            <w:top w:val="none" w:sz="0" w:space="0" w:color="auto"/>
            <w:left w:val="none" w:sz="0" w:space="0" w:color="auto"/>
            <w:bottom w:val="none" w:sz="0" w:space="0" w:color="auto"/>
            <w:right w:val="none" w:sz="0" w:space="0" w:color="auto"/>
          </w:divBdr>
          <w:divsChild>
            <w:div w:id="1832287621">
              <w:marLeft w:val="0"/>
              <w:marRight w:val="0"/>
              <w:marTop w:val="0"/>
              <w:marBottom w:val="0"/>
              <w:divBdr>
                <w:top w:val="none" w:sz="0" w:space="0" w:color="auto"/>
                <w:left w:val="none" w:sz="0" w:space="0" w:color="auto"/>
                <w:bottom w:val="none" w:sz="0" w:space="0" w:color="auto"/>
                <w:right w:val="none" w:sz="0" w:space="0" w:color="auto"/>
              </w:divBdr>
            </w:div>
          </w:divsChild>
        </w:div>
        <w:div w:id="992222007">
          <w:marLeft w:val="0"/>
          <w:marRight w:val="0"/>
          <w:marTop w:val="0"/>
          <w:marBottom w:val="0"/>
          <w:divBdr>
            <w:top w:val="none" w:sz="0" w:space="0" w:color="auto"/>
            <w:left w:val="none" w:sz="0" w:space="0" w:color="auto"/>
            <w:bottom w:val="none" w:sz="0" w:space="0" w:color="auto"/>
            <w:right w:val="none" w:sz="0" w:space="0" w:color="auto"/>
          </w:divBdr>
          <w:divsChild>
            <w:div w:id="1926451561">
              <w:marLeft w:val="0"/>
              <w:marRight w:val="0"/>
              <w:marTop w:val="0"/>
              <w:marBottom w:val="0"/>
              <w:divBdr>
                <w:top w:val="none" w:sz="0" w:space="0" w:color="auto"/>
                <w:left w:val="none" w:sz="0" w:space="0" w:color="auto"/>
                <w:bottom w:val="none" w:sz="0" w:space="0" w:color="auto"/>
                <w:right w:val="none" w:sz="0" w:space="0" w:color="auto"/>
              </w:divBdr>
            </w:div>
          </w:divsChild>
        </w:div>
        <w:div w:id="854265812">
          <w:marLeft w:val="0"/>
          <w:marRight w:val="0"/>
          <w:marTop w:val="0"/>
          <w:marBottom w:val="0"/>
          <w:divBdr>
            <w:top w:val="none" w:sz="0" w:space="0" w:color="auto"/>
            <w:left w:val="none" w:sz="0" w:space="0" w:color="auto"/>
            <w:bottom w:val="none" w:sz="0" w:space="0" w:color="auto"/>
            <w:right w:val="none" w:sz="0" w:space="0" w:color="auto"/>
          </w:divBdr>
          <w:divsChild>
            <w:div w:id="662901973">
              <w:marLeft w:val="0"/>
              <w:marRight w:val="0"/>
              <w:marTop w:val="0"/>
              <w:marBottom w:val="0"/>
              <w:divBdr>
                <w:top w:val="none" w:sz="0" w:space="0" w:color="auto"/>
                <w:left w:val="none" w:sz="0" w:space="0" w:color="auto"/>
                <w:bottom w:val="none" w:sz="0" w:space="0" w:color="auto"/>
                <w:right w:val="none" w:sz="0" w:space="0" w:color="auto"/>
              </w:divBdr>
            </w:div>
          </w:divsChild>
        </w:div>
        <w:div w:id="517163127">
          <w:marLeft w:val="0"/>
          <w:marRight w:val="0"/>
          <w:marTop w:val="0"/>
          <w:marBottom w:val="0"/>
          <w:divBdr>
            <w:top w:val="none" w:sz="0" w:space="0" w:color="auto"/>
            <w:left w:val="none" w:sz="0" w:space="0" w:color="auto"/>
            <w:bottom w:val="none" w:sz="0" w:space="0" w:color="auto"/>
            <w:right w:val="none" w:sz="0" w:space="0" w:color="auto"/>
          </w:divBdr>
          <w:divsChild>
            <w:div w:id="1075400136">
              <w:marLeft w:val="0"/>
              <w:marRight w:val="0"/>
              <w:marTop w:val="0"/>
              <w:marBottom w:val="0"/>
              <w:divBdr>
                <w:top w:val="none" w:sz="0" w:space="0" w:color="auto"/>
                <w:left w:val="none" w:sz="0" w:space="0" w:color="auto"/>
                <w:bottom w:val="none" w:sz="0" w:space="0" w:color="auto"/>
                <w:right w:val="none" w:sz="0" w:space="0" w:color="auto"/>
              </w:divBdr>
            </w:div>
          </w:divsChild>
        </w:div>
        <w:div w:id="1274483798">
          <w:marLeft w:val="0"/>
          <w:marRight w:val="0"/>
          <w:marTop w:val="0"/>
          <w:marBottom w:val="0"/>
          <w:divBdr>
            <w:top w:val="none" w:sz="0" w:space="0" w:color="auto"/>
            <w:left w:val="none" w:sz="0" w:space="0" w:color="auto"/>
            <w:bottom w:val="none" w:sz="0" w:space="0" w:color="auto"/>
            <w:right w:val="none" w:sz="0" w:space="0" w:color="auto"/>
          </w:divBdr>
          <w:divsChild>
            <w:div w:id="479885569">
              <w:marLeft w:val="0"/>
              <w:marRight w:val="0"/>
              <w:marTop w:val="0"/>
              <w:marBottom w:val="0"/>
              <w:divBdr>
                <w:top w:val="none" w:sz="0" w:space="0" w:color="auto"/>
                <w:left w:val="none" w:sz="0" w:space="0" w:color="auto"/>
                <w:bottom w:val="none" w:sz="0" w:space="0" w:color="auto"/>
                <w:right w:val="none" w:sz="0" w:space="0" w:color="auto"/>
              </w:divBdr>
            </w:div>
          </w:divsChild>
        </w:div>
        <w:div w:id="1524519007">
          <w:marLeft w:val="0"/>
          <w:marRight w:val="0"/>
          <w:marTop w:val="0"/>
          <w:marBottom w:val="0"/>
          <w:divBdr>
            <w:top w:val="none" w:sz="0" w:space="0" w:color="auto"/>
            <w:left w:val="none" w:sz="0" w:space="0" w:color="auto"/>
            <w:bottom w:val="none" w:sz="0" w:space="0" w:color="auto"/>
            <w:right w:val="none" w:sz="0" w:space="0" w:color="auto"/>
          </w:divBdr>
          <w:divsChild>
            <w:div w:id="1010837966">
              <w:marLeft w:val="0"/>
              <w:marRight w:val="0"/>
              <w:marTop w:val="0"/>
              <w:marBottom w:val="0"/>
              <w:divBdr>
                <w:top w:val="none" w:sz="0" w:space="0" w:color="auto"/>
                <w:left w:val="none" w:sz="0" w:space="0" w:color="auto"/>
                <w:bottom w:val="none" w:sz="0" w:space="0" w:color="auto"/>
                <w:right w:val="none" w:sz="0" w:space="0" w:color="auto"/>
              </w:divBdr>
            </w:div>
          </w:divsChild>
        </w:div>
        <w:div w:id="1035349207">
          <w:marLeft w:val="0"/>
          <w:marRight w:val="0"/>
          <w:marTop w:val="0"/>
          <w:marBottom w:val="0"/>
          <w:divBdr>
            <w:top w:val="none" w:sz="0" w:space="0" w:color="auto"/>
            <w:left w:val="none" w:sz="0" w:space="0" w:color="auto"/>
            <w:bottom w:val="none" w:sz="0" w:space="0" w:color="auto"/>
            <w:right w:val="none" w:sz="0" w:space="0" w:color="auto"/>
          </w:divBdr>
          <w:divsChild>
            <w:div w:id="1555581221">
              <w:marLeft w:val="0"/>
              <w:marRight w:val="0"/>
              <w:marTop w:val="0"/>
              <w:marBottom w:val="0"/>
              <w:divBdr>
                <w:top w:val="none" w:sz="0" w:space="0" w:color="auto"/>
                <w:left w:val="none" w:sz="0" w:space="0" w:color="auto"/>
                <w:bottom w:val="none" w:sz="0" w:space="0" w:color="auto"/>
                <w:right w:val="none" w:sz="0" w:space="0" w:color="auto"/>
              </w:divBdr>
            </w:div>
          </w:divsChild>
        </w:div>
        <w:div w:id="491868713">
          <w:marLeft w:val="0"/>
          <w:marRight w:val="0"/>
          <w:marTop w:val="0"/>
          <w:marBottom w:val="0"/>
          <w:divBdr>
            <w:top w:val="none" w:sz="0" w:space="0" w:color="auto"/>
            <w:left w:val="none" w:sz="0" w:space="0" w:color="auto"/>
            <w:bottom w:val="none" w:sz="0" w:space="0" w:color="auto"/>
            <w:right w:val="none" w:sz="0" w:space="0" w:color="auto"/>
          </w:divBdr>
          <w:divsChild>
            <w:div w:id="932711623">
              <w:marLeft w:val="0"/>
              <w:marRight w:val="0"/>
              <w:marTop w:val="0"/>
              <w:marBottom w:val="0"/>
              <w:divBdr>
                <w:top w:val="none" w:sz="0" w:space="0" w:color="auto"/>
                <w:left w:val="none" w:sz="0" w:space="0" w:color="auto"/>
                <w:bottom w:val="none" w:sz="0" w:space="0" w:color="auto"/>
                <w:right w:val="none" w:sz="0" w:space="0" w:color="auto"/>
              </w:divBdr>
            </w:div>
            <w:div w:id="1104493619">
              <w:marLeft w:val="0"/>
              <w:marRight w:val="0"/>
              <w:marTop w:val="0"/>
              <w:marBottom w:val="0"/>
              <w:divBdr>
                <w:top w:val="none" w:sz="0" w:space="0" w:color="auto"/>
                <w:left w:val="none" w:sz="0" w:space="0" w:color="auto"/>
                <w:bottom w:val="none" w:sz="0" w:space="0" w:color="auto"/>
                <w:right w:val="none" w:sz="0" w:space="0" w:color="auto"/>
              </w:divBdr>
            </w:div>
          </w:divsChild>
        </w:div>
        <w:div w:id="1937667615">
          <w:marLeft w:val="0"/>
          <w:marRight w:val="0"/>
          <w:marTop w:val="0"/>
          <w:marBottom w:val="0"/>
          <w:divBdr>
            <w:top w:val="none" w:sz="0" w:space="0" w:color="auto"/>
            <w:left w:val="none" w:sz="0" w:space="0" w:color="auto"/>
            <w:bottom w:val="none" w:sz="0" w:space="0" w:color="auto"/>
            <w:right w:val="none" w:sz="0" w:space="0" w:color="auto"/>
          </w:divBdr>
          <w:divsChild>
            <w:div w:id="174852310">
              <w:marLeft w:val="0"/>
              <w:marRight w:val="0"/>
              <w:marTop w:val="0"/>
              <w:marBottom w:val="0"/>
              <w:divBdr>
                <w:top w:val="none" w:sz="0" w:space="0" w:color="auto"/>
                <w:left w:val="none" w:sz="0" w:space="0" w:color="auto"/>
                <w:bottom w:val="none" w:sz="0" w:space="0" w:color="auto"/>
                <w:right w:val="none" w:sz="0" w:space="0" w:color="auto"/>
              </w:divBdr>
            </w:div>
          </w:divsChild>
        </w:div>
        <w:div w:id="1298685473">
          <w:marLeft w:val="0"/>
          <w:marRight w:val="0"/>
          <w:marTop w:val="0"/>
          <w:marBottom w:val="0"/>
          <w:divBdr>
            <w:top w:val="none" w:sz="0" w:space="0" w:color="auto"/>
            <w:left w:val="none" w:sz="0" w:space="0" w:color="auto"/>
            <w:bottom w:val="none" w:sz="0" w:space="0" w:color="auto"/>
            <w:right w:val="none" w:sz="0" w:space="0" w:color="auto"/>
          </w:divBdr>
          <w:divsChild>
            <w:div w:id="885024967">
              <w:marLeft w:val="0"/>
              <w:marRight w:val="0"/>
              <w:marTop w:val="0"/>
              <w:marBottom w:val="0"/>
              <w:divBdr>
                <w:top w:val="none" w:sz="0" w:space="0" w:color="auto"/>
                <w:left w:val="none" w:sz="0" w:space="0" w:color="auto"/>
                <w:bottom w:val="none" w:sz="0" w:space="0" w:color="auto"/>
                <w:right w:val="none" w:sz="0" w:space="0" w:color="auto"/>
              </w:divBdr>
            </w:div>
          </w:divsChild>
        </w:div>
        <w:div w:id="1801192342">
          <w:marLeft w:val="0"/>
          <w:marRight w:val="0"/>
          <w:marTop w:val="0"/>
          <w:marBottom w:val="0"/>
          <w:divBdr>
            <w:top w:val="none" w:sz="0" w:space="0" w:color="auto"/>
            <w:left w:val="none" w:sz="0" w:space="0" w:color="auto"/>
            <w:bottom w:val="none" w:sz="0" w:space="0" w:color="auto"/>
            <w:right w:val="none" w:sz="0" w:space="0" w:color="auto"/>
          </w:divBdr>
          <w:divsChild>
            <w:div w:id="8587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9838">
      <w:bodyDiv w:val="1"/>
      <w:marLeft w:val="0"/>
      <w:marRight w:val="0"/>
      <w:marTop w:val="0"/>
      <w:marBottom w:val="0"/>
      <w:divBdr>
        <w:top w:val="none" w:sz="0" w:space="0" w:color="auto"/>
        <w:left w:val="none" w:sz="0" w:space="0" w:color="auto"/>
        <w:bottom w:val="none" w:sz="0" w:space="0" w:color="auto"/>
        <w:right w:val="none" w:sz="0" w:space="0" w:color="auto"/>
      </w:divBdr>
    </w:div>
    <w:div w:id="1816222013">
      <w:bodyDiv w:val="1"/>
      <w:marLeft w:val="0"/>
      <w:marRight w:val="0"/>
      <w:marTop w:val="0"/>
      <w:marBottom w:val="0"/>
      <w:divBdr>
        <w:top w:val="none" w:sz="0" w:space="0" w:color="auto"/>
        <w:left w:val="none" w:sz="0" w:space="0" w:color="auto"/>
        <w:bottom w:val="none" w:sz="0" w:space="0" w:color="auto"/>
        <w:right w:val="none" w:sz="0" w:space="0" w:color="auto"/>
      </w:divBdr>
    </w:div>
    <w:div w:id="1910921988">
      <w:bodyDiv w:val="1"/>
      <w:marLeft w:val="0"/>
      <w:marRight w:val="0"/>
      <w:marTop w:val="0"/>
      <w:marBottom w:val="0"/>
      <w:divBdr>
        <w:top w:val="none" w:sz="0" w:space="0" w:color="auto"/>
        <w:left w:val="none" w:sz="0" w:space="0" w:color="auto"/>
        <w:bottom w:val="none" w:sz="0" w:space="0" w:color="auto"/>
        <w:right w:val="none" w:sz="0" w:space="0" w:color="auto"/>
      </w:divBdr>
    </w:div>
    <w:div w:id="1916355019">
      <w:bodyDiv w:val="1"/>
      <w:marLeft w:val="0"/>
      <w:marRight w:val="0"/>
      <w:marTop w:val="0"/>
      <w:marBottom w:val="0"/>
      <w:divBdr>
        <w:top w:val="none" w:sz="0" w:space="0" w:color="auto"/>
        <w:left w:val="none" w:sz="0" w:space="0" w:color="auto"/>
        <w:bottom w:val="none" w:sz="0" w:space="0" w:color="auto"/>
        <w:right w:val="none" w:sz="0" w:space="0" w:color="auto"/>
      </w:divBdr>
    </w:div>
    <w:div w:id="2014793586">
      <w:bodyDiv w:val="1"/>
      <w:marLeft w:val="0"/>
      <w:marRight w:val="0"/>
      <w:marTop w:val="0"/>
      <w:marBottom w:val="0"/>
      <w:divBdr>
        <w:top w:val="none" w:sz="0" w:space="0" w:color="auto"/>
        <w:left w:val="none" w:sz="0" w:space="0" w:color="auto"/>
        <w:bottom w:val="none" w:sz="0" w:space="0" w:color="auto"/>
        <w:right w:val="none" w:sz="0" w:space="0" w:color="auto"/>
      </w:divBdr>
    </w:div>
    <w:div w:id="2065985231">
      <w:bodyDiv w:val="1"/>
      <w:marLeft w:val="0"/>
      <w:marRight w:val="0"/>
      <w:marTop w:val="0"/>
      <w:marBottom w:val="0"/>
      <w:divBdr>
        <w:top w:val="none" w:sz="0" w:space="0" w:color="auto"/>
        <w:left w:val="none" w:sz="0" w:space="0" w:color="auto"/>
        <w:bottom w:val="none" w:sz="0" w:space="0" w:color="auto"/>
        <w:right w:val="none" w:sz="0" w:space="0" w:color="auto"/>
      </w:divBdr>
    </w:div>
    <w:div w:id="2074497743">
      <w:bodyDiv w:val="1"/>
      <w:marLeft w:val="0"/>
      <w:marRight w:val="0"/>
      <w:marTop w:val="0"/>
      <w:marBottom w:val="0"/>
      <w:divBdr>
        <w:top w:val="none" w:sz="0" w:space="0" w:color="auto"/>
        <w:left w:val="none" w:sz="0" w:space="0" w:color="auto"/>
        <w:bottom w:val="none" w:sz="0" w:space="0" w:color="auto"/>
        <w:right w:val="none" w:sz="0" w:space="0" w:color="auto"/>
      </w:divBdr>
    </w:div>
    <w:div w:id="2087266991">
      <w:bodyDiv w:val="1"/>
      <w:marLeft w:val="0"/>
      <w:marRight w:val="0"/>
      <w:marTop w:val="0"/>
      <w:marBottom w:val="0"/>
      <w:divBdr>
        <w:top w:val="none" w:sz="0" w:space="0" w:color="auto"/>
        <w:left w:val="none" w:sz="0" w:space="0" w:color="auto"/>
        <w:bottom w:val="none" w:sz="0" w:space="0" w:color="auto"/>
        <w:right w:val="none" w:sz="0" w:space="0" w:color="auto"/>
      </w:divBdr>
    </w:div>
    <w:div w:id="2114087546">
      <w:bodyDiv w:val="1"/>
      <w:marLeft w:val="0"/>
      <w:marRight w:val="0"/>
      <w:marTop w:val="0"/>
      <w:marBottom w:val="0"/>
      <w:divBdr>
        <w:top w:val="none" w:sz="0" w:space="0" w:color="auto"/>
        <w:left w:val="none" w:sz="0" w:space="0" w:color="auto"/>
        <w:bottom w:val="none" w:sz="0" w:space="0" w:color="auto"/>
        <w:right w:val="none" w:sz="0" w:space="0" w:color="auto"/>
      </w:divBdr>
    </w:div>
    <w:div w:id="2127770032">
      <w:bodyDiv w:val="1"/>
      <w:marLeft w:val="0"/>
      <w:marRight w:val="0"/>
      <w:marTop w:val="0"/>
      <w:marBottom w:val="0"/>
      <w:divBdr>
        <w:top w:val="none" w:sz="0" w:space="0" w:color="auto"/>
        <w:left w:val="none" w:sz="0" w:space="0" w:color="auto"/>
        <w:bottom w:val="none" w:sz="0" w:space="0" w:color="auto"/>
        <w:right w:val="none" w:sz="0" w:space="0" w:color="auto"/>
      </w:divBdr>
    </w:div>
    <w:div w:id="2139029993">
      <w:bodyDiv w:val="1"/>
      <w:marLeft w:val="0"/>
      <w:marRight w:val="0"/>
      <w:marTop w:val="0"/>
      <w:marBottom w:val="0"/>
      <w:divBdr>
        <w:top w:val="none" w:sz="0" w:space="0" w:color="auto"/>
        <w:left w:val="none" w:sz="0" w:space="0" w:color="auto"/>
        <w:bottom w:val="none" w:sz="0" w:space="0" w:color="auto"/>
        <w:right w:val="none" w:sz="0" w:space="0" w:color="auto"/>
      </w:divBdr>
    </w:div>
    <w:div w:id="21394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ternet/main/publishing.nsf/Content/F98C37D22E65A79BCA2582820006F1CF/$File/MHR_2nd_Use_Framework_2018_ACC_AW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celeratebiopharmainc.com/wp-content/uploads/2017/11/eConsent-Implementation-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lianclinicaltrials.gov.au/clinical-trial-regi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2" ma:contentTypeDescription="Create a new document." ma:contentTypeScope="" ma:versionID="9caf213d5851415146a8342b77587056">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da71cec412027c5db36ca248ed7bb143"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75D83-9F91-4F3E-BA5B-D4407AD364A1}">
  <ds:schemaRefs>
    <ds:schemaRef ds:uri="http://schemas.microsoft.com/sharepoint/v3/contenttype/forms"/>
  </ds:schemaRefs>
</ds:datastoreItem>
</file>

<file path=customXml/itemProps2.xml><?xml version="1.0" encoding="utf-8"?>
<ds:datastoreItem xmlns:ds="http://schemas.openxmlformats.org/officeDocument/2006/customXml" ds:itemID="{A6E63936-55CF-49A9-9582-35BCD81CF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25356-B509-4828-A4A6-C6C90AC570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9CC318-E1C0-43D4-B4B9-D897D1C6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5508</Words>
  <Characters>34180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Velindre NHS Trust</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Sonia Harvey</cp:lastModifiedBy>
  <cp:revision>22</cp:revision>
  <cp:lastPrinted>2020-08-14T00:11:00Z</cp:lastPrinted>
  <dcterms:created xsi:type="dcterms:W3CDTF">2020-08-20T00:59:00Z</dcterms:created>
  <dcterms:modified xsi:type="dcterms:W3CDTF">2020-08-20T02:37:00Z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ies>
</file>