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38C05" w14:textId="6B8C270D" w:rsidR="009250F5" w:rsidRPr="002460D4" w:rsidRDefault="007E716D" w:rsidP="007E716D">
      <w:pPr>
        <w:pStyle w:val="Heading1"/>
      </w:pPr>
      <w:r w:rsidRPr="002460D4">
        <w:t xml:space="preserve">Accessibility </w:t>
      </w:r>
      <w:r w:rsidR="00906009" w:rsidRPr="002460D4">
        <w:t>Guide</w:t>
      </w:r>
      <w:r w:rsidRPr="002460D4">
        <w:t xml:space="preserve"> for </w:t>
      </w:r>
      <w:r w:rsidR="00842BA4" w:rsidRPr="002460D4">
        <w:t xml:space="preserve">CT:IQ InFORMed vision </w:t>
      </w:r>
      <w:r w:rsidR="00633E76" w:rsidRPr="002460D4">
        <w:t xml:space="preserve">accessible PICF </w:t>
      </w:r>
      <w:r w:rsidR="003903E6">
        <w:t xml:space="preserve">and Withdrawal </w:t>
      </w:r>
      <w:r w:rsidR="00633E76" w:rsidRPr="002460D4">
        <w:t>template</w:t>
      </w:r>
      <w:r w:rsidR="003903E6">
        <w:t>s</w:t>
      </w:r>
      <w:r w:rsidRPr="002460D4">
        <w:t>.</w:t>
      </w:r>
    </w:p>
    <w:p w14:paraId="4C86F34E" w14:textId="091492F4" w:rsidR="00C937A3" w:rsidRPr="002460D4" w:rsidRDefault="00DC6CCB" w:rsidP="005B65E3">
      <w:r w:rsidRPr="002460D4">
        <w:t xml:space="preserve">This document sets </w:t>
      </w:r>
      <w:r w:rsidR="00AC0BC1" w:rsidRPr="002460D4">
        <w:t>out</w:t>
      </w:r>
      <w:r w:rsidRPr="002460D4">
        <w:t xml:space="preserve"> general guidelines for </w:t>
      </w:r>
      <w:r w:rsidR="004D6ED8" w:rsidRPr="002460D4">
        <w:t xml:space="preserve">text documents to be enhanced for accessibility. </w:t>
      </w:r>
      <w:r w:rsidR="00332430" w:rsidRPr="002460D4">
        <w:t xml:space="preserve">There are </w:t>
      </w:r>
      <w:r w:rsidR="00C56070">
        <w:t>six</w:t>
      </w:r>
      <w:r w:rsidR="00332430" w:rsidRPr="002460D4">
        <w:t xml:space="preserve"> sections</w:t>
      </w:r>
      <w:r w:rsidR="00C56070">
        <w:t xml:space="preserve"> and one appendix</w:t>
      </w:r>
      <w:r w:rsidR="00332430" w:rsidRPr="002460D4">
        <w:t>.</w:t>
      </w:r>
    </w:p>
    <w:p w14:paraId="13A0EFBE" w14:textId="0B93FE00" w:rsidR="005B65E3" w:rsidRPr="002460D4" w:rsidRDefault="006D0C17" w:rsidP="00EE247E">
      <w:pPr>
        <w:pStyle w:val="ListParagraph"/>
        <w:numPr>
          <w:ilvl w:val="0"/>
          <w:numId w:val="7"/>
        </w:numPr>
      </w:pPr>
      <w:r w:rsidRPr="002460D4">
        <w:rPr>
          <w:b/>
          <w:bCs/>
        </w:rPr>
        <w:t>Section 1</w:t>
      </w:r>
      <w:r w:rsidR="004D6ED8" w:rsidRPr="002460D4">
        <w:t xml:space="preserve"> contains </w:t>
      </w:r>
      <w:r w:rsidR="00732FCB" w:rsidRPr="002460D4">
        <w:t>tips</w:t>
      </w:r>
      <w:r w:rsidR="004D6ED8" w:rsidRPr="002460D4">
        <w:t xml:space="preserve"> for </w:t>
      </w:r>
      <w:r w:rsidR="00AC0BC1" w:rsidRPr="002460D4">
        <w:t xml:space="preserve">presenting the information, </w:t>
      </w:r>
      <w:r w:rsidR="00B90F59" w:rsidRPr="002460D4">
        <w:t>the order of sections and general accessibility tips.</w:t>
      </w:r>
    </w:p>
    <w:p w14:paraId="536A76FD" w14:textId="6099B270" w:rsidR="00B90F59" w:rsidRPr="002460D4" w:rsidRDefault="000B7890" w:rsidP="00EE247E">
      <w:pPr>
        <w:pStyle w:val="ListParagraph"/>
        <w:numPr>
          <w:ilvl w:val="0"/>
          <w:numId w:val="7"/>
        </w:numPr>
      </w:pPr>
      <w:r w:rsidRPr="002460D4">
        <w:rPr>
          <w:b/>
          <w:bCs/>
        </w:rPr>
        <w:t>Section 2</w:t>
      </w:r>
      <w:r w:rsidR="00B90F59" w:rsidRPr="002460D4">
        <w:rPr>
          <w:b/>
          <w:bCs/>
        </w:rPr>
        <w:t xml:space="preserve"> </w:t>
      </w:r>
      <w:r w:rsidR="00001F90" w:rsidRPr="002460D4">
        <w:t xml:space="preserve">sets our </w:t>
      </w:r>
      <w:r w:rsidR="00242944" w:rsidRPr="002460D4">
        <w:t>specific recommendations</w:t>
      </w:r>
      <w:r w:rsidR="00001F90" w:rsidRPr="002460D4">
        <w:t xml:space="preserve"> for presenting the information and includes considerations regarding headings, font, tables and bullet points.</w:t>
      </w:r>
      <w:r w:rsidR="00136D76" w:rsidRPr="002460D4">
        <w:t xml:space="preserve"> It also provides tips for presentation of consent options and signature boxes for written informed consent procedures. </w:t>
      </w:r>
    </w:p>
    <w:p w14:paraId="4CC93055" w14:textId="4D718C7D" w:rsidR="00C937A3" w:rsidRPr="002460D4" w:rsidRDefault="00C937A3" w:rsidP="00EE247E">
      <w:pPr>
        <w:pStyle w:val="ListParagraph"/>
        <w:numPr>
          <w:ilvl w:val="0"/>
          <w:numId w:val="7"/>
        </w:numPr>
      </w:pPr>
      <w:r w:rsidRPr="002460D4">
        <w:rPr>
          <w:b/>
          <w:bCs/>
        </w:rPr>
        <w:t>Section 3</w:t>
      </w:r>
      <w:r w:rsidRPr="002460D4">
        <w:t xml:space="preserve"> </w:t>
      </w:r>
      <w:r w:rsidR="00273421" w:rsidRPr="002460D4">
        <w:t>outlines how to convert your Word file into other formats including PDF.</w:t>
      </w:r>
    </w:p>
    <w:p w14:paraId="6BB073FA" w14:textId="5A9BF63D" w:rsidR="00332430" w:rsidRDefault="00332430" w:rsidP="00EE247E">
      <w:pPr>
        <w:pStyle w:val="ListParagraph"/>
        <w:numPr>
          <w:ilvl w:val="0"/>
          <w:numId w:val="7"/>
        </w:numPr>
      </w:pPr>
      <w:r w:rsidRPr="002460D4">
        <w:rPr>
          <w:b/>
          <w:bCs/>
        </w:rPr>
        <w:t xml:space="preserve">Section </w:t>
      </w:r>
      <w:r w:rsidR="00C937A3" w:rsidRPr="002460D4">
        <w:rPr>
          <w:b/>
          <w:bCs/>
        </w:rPr>
        <w:t>4</w:t>
      </w:r>
      <w:r w:rsidRPr="002460D4">
        <w:t xml:space="preserve"> is a comp</w:t>
      </w:r>
      <w:r w:rsidR="004803E6">
        <w:t>iled</w:t>
      </w:r>
      <w:r w:rsidRPr="002460D4">
        <w:t xml:space="preserve"> list of </w:t>
      </w:r>
      <w:r w:rsidR="00DB661A" w:rsidRPr="002460D4">
        <w:t>additional tools and resources</w:t>
      </w:r>
      <w:r w:rsidR="00853003" w:rsidRPr="002460D4">
        <w:t xml:space="preserve"> for </w:t>
      </w:r>
      <w:r w:rsidR="00344A4E" w:rsidRPr="002460D4">
        <w:t>creating accessible documents</w:t>
      </w:r>
      <w:r w:rsidR="007F3A7C" w:rsidRPr="002460D4">
        <w:t>.</w:t>
      </w:r>
    </w:p>
    <w:p w14:paraId="23221286" w14:textId="0756CC7A" w:rsidR="00D9725C" w:rsidRPr="002460D4" w:rsidRDefault="00D9725C" w:rsidP="00EE247E">
      <w:pPr>
        <w:pStyle w:val="ListParagraph"/>
        <w:numPr>
          <w:ilvl w:val="0"/>
          <w:numId w:val="7"/>
        </w:numPr>
      </w:pPr>
      <w:r>
        <w:rPr>
          <w:b/>
          <w:bCs/>
        </w:rPr>
        <w:t xml:space="preserve">Section 5 </w:t>
      </w:r>
      <w:r>
        <w:t xml:space="preserve">sets out considerations </w:t>
      </w:r>
      <w:r w:rsidR="009D3D27">
        <w:t xml:space="preserve">for enhancing flexibility in consent </w:t>
      </w:r>
      <w:r w:rsidR="00326111">
        <w:t>options to ensure the informed consent process is accessible and inclusive.</w:t>
      </w:r>
    </w:p>
    <w:p w14:paraId="3701D2B7" w14:textId="7556480B" w:rsidR="005C57D6" w:rsidRDefault="003E2176" w:rsidP="00EE247E">
      <w:pPr>
        <w:pStyle w:val="ListParagraph"/>
        <w:numPr>
          <w:ilvl w:val="0"/>
          <w:numId w:val="7"/>
        </w:numPr>
      </w:pPr>
      <w:r w:rsidRPr="002460D4">
        <w:rPr>
          <w:b/>
          <w:bCs/>
        </w:rPr>
        <w:t xml:space="preserve">Section </w:t>
      </w:r>
      <w:r w:rsidR="00C56070">
        <w:rPr>
          <w:b/>
          <w:bCs/>
        </w:rPr>
        <w:t>6</w:t>
      </w:r>
      <w:r w:rsidRPr="002460D4">
        <w:t xml:space="preserve"> lists the </w:t>
      </w:r>
      <w:r w:rsidR="00EE247E" w:rsidRPr="002460D4">
        <w:t xml:space="preserve">research partners involved in this work. </w:t>
      </w:r>
      <w:r w:rsidR="006D0C17" w:rsidRPr="002460D4">
        <w:t xml:space="preserve"> </w:t>
      </w:r>
    </w:p>
    <w:p w14:paraId="2FDCF1AD" w14:textId="622397AF" w:rsidR="00143BA2" w:rsidRPr="00C56070" w:rsidRDefault="00143BA2" w:rsidP="00EE247E">
      <w:pPr>
        <w:pStyle w:val="ListParagraph"/>
        <w:numPr>
          <w:ilvl w:val="0"/>
          <w:numId w:val="7"/>
        </w:numPr>
      </w:pPr>
      <w:r>
        <w:rPr>
          <w:b/>
          <w:bCs/>
        </w:rPr>
        <w:t xml:space="preserve">Appendix 1 </w:t>
      </w:r>
      <w:r w:rsidRPr="0026718B">
        <w:t xml:space="preserve">provides a summary of the </w:t>
      </w:r>
      <w:r w:rsidR="00221FCA">
        <w:t>reasons why accessibility matters.</w:t>
      </w:r>
    </w:p>
    <w:p w14:paraId="47DE35D2" w14:textId="6DD8F101" w:rsidR="00136D76" w:rsidRPr="002460D4" w:rsidRDefault="00A0037E" w:rsidP="00136D76">
      <w:pPr>
        <w:pStyle w:val="Heading2"/>
      </w:pPr>
      <w:r w:rsidRPr="002460D4">
        <w:t xml:space="preserve">Section 1: </w:t>
      </w:r>
      <w:r w:rsidR="00136D76" w:rsidRPr="002460D4">
        <w:t>General recommendations</w:t>
      </w:r>
    </w:p>
    <w:p w14:paraId="3820C525" w14:textId="355E5F40" w:rsidR="00706089" w:rsidRPr="002460D4" w:rsidRDefault="002358DF" w:rsidP="00526AE0">
      <w:pPr>
        <w:pStyle w:val="ListParagraph"/>
        <w:numPr>
          <w:ilvl w:val="0"/>
          <w:numId w:val="14"/>
        </w:numPr>
      </w:pPr>
      <w:r w:rsidRPr="002460D4">
        <w:t xml:space="preserve">Document format is </w:t>
      </w:r>
      <w:r w:rsidR="00CD7A2E" w:rsidRPr="002460D4">
        <w:t xml:space="preserve">critical to how accessible the document </w:t>
      </w:r>
      <w:r w:rsidR="0075425B" w:rsidRPr="002460D4">
        <w:t>is for the recipient</w:t>
      </w:r>
      <w:r w:rsidR="00B13BF6" w:rsidRPr="002460D4">
        <w:t xml:space="preserve">. Generally, </w:t>
      </w:r>
      <w:r w:rsidR="00620C65" w:rsidRPr="002460D4">
        <w:t>an</w:t>
      </w:r>
      <w:r w:rsidR="008F40F2" w:rsidRPr="002460D4">
        <w:t xml:space="preserve"> electronic </w:t>
      </w:r>
      <w:r w:rsidRPr="002460D4">
        <w:t>Word</w:t>
      </w:r>
      <w:r w:rsidR="008F40F2" w:rsidRPr="002460D4">
        <w:t xml:space="preserve"> </w:t>
      </w:r>
      <w:r w:rsidR="00A93310" w:rsidRPr="002460D4">
        <w:t>format (</w:t>
      </w:r>
      <w:r w:rsidR="00B13BF6" w:rsidRPr="002460D4">
        <w:t xml:space="preserve">docx) </w:t>
      </w:r>
      <w:r w:rsidRPr="002460D4">
        <w:t xml:space="preserve">is </w:t>
      </w:r>
      <w:r w:rsidR="005C250D" w:rsidRPr="002460D4">
        <w:t>generally</w:t>
      </w:r>
      <w:r w:rsidR="00620C65" w:rsidRPr="002460D4">
        <w:t xml:space="preserve"> </w:t>
      </w:r>
      <w:r w:rsidR="005C250D" w:rsidRPr="002460D4">
        <w:t xml:space="preserve">the file format </w:t>
      </w:r>
      <w:r w:rsidRPr="002460D4">
        <w:t>prefer</w:t>
      </w:r>
      <w:r w:rsidR="005C250D" w:rsidRPr="002460D4">
        <w:t>ence to enable</w:t>
      </w:r>
      <w:r w:rsidR="008F40F2" w:rsidRPr="002460D4">
        <w:t xml:space="preserve"> </w:t>
      </w:r>
      <w:r w:rsidR="005C250D" w:rsidRPr="002460D4">
        <w:t xml:space="preserve">manipulation of the document </w:t>
      </w:r>
      <w:r w:rsidR="00244592">
        <w:t>e.g</w:t>
      </w:r>
      <w:r w:rsidR="005C250D" w:rsidRPr="002460D4">
        <w:t xml:space="preserve">., </w:t>
      </w:r>
      <w:proofErr w:type="gramStart"/>
      <w:r w:rsidR="00A37B08" w:rsidRPr="002460D4">
        <w:t>make adjustments</w:t>
      </w:r>
      <w:proofErr w:type="gramEnd"/>
      <w:r w:rsidR="00A37B08" w:rsidRPr="002460D4">
        <w:t xml:space="preserve"> or </w:t>
      </w:r>
      <w:r w:rsidR="004F2252" w:rsidRPr="002460D4">
        <w:t>conversions</w:t>
      </w:r>
      <w:r w:rsidR="00A37B08" w:rsidRPr="002460D4">
        <w:t>,</w:t>
      </w:r>
      <w:r w:rsidR="008F40F2" w:rsidRPr="002460D4">
        <w:t xml:space="preserve"> and </w:t>
      </w:r>
      <w:r w:rsidR="00A37B08" w:rsidRPr="002460D4">
        <w:t xml:space="preserve">access the information </w:t>
      </w:r>
      <w:r w:rsidR="004F2252" w:rsidRPr="002460D4">
        <w:t>us</w:t>
      </w:r>
      <w:r w:rsidR="00A37B08" w:rsidRPr="002460D4">
        <w:t>ing</w:t>
      </w:r>
      <w:r w:rsidR="008F40F2" w:rsidRPr="002460D4">
        <w:t xml:space="preserve"> </w:t>
      </w:r>
      <w:r w:rsidR="00706089" w:rsidRPr="002460D4">
        <w:t>assistive technology.</w:t>
      </w:r>
    </w:p>
    <w:p w14:paraId="7A0BEFB2" w14:textId="49F243BD" w:rsidR="00633E76" w:rsidRPr="002460D4" w:rsidRDefault="00706089" w:rsidP="00EA4253">
      <w:pPr>
        <w:pStyle w:val="ListParagraph"/>
        <w:numPr>
          <w:ilvl w:val="0"/>
          <w:numId w:val="14"/>
        </w:numPr>
      </w:pPr>
      <w:r w:rsidRPr="002460D4">
        <w:t>Conversions include magnifying the screen</w:t>
      </w:r>
      <w:r w:rsidR="009B7C4F" w:rsidRPr="002460D4">
        <w:t>, increasing the font size</w:t>
      </w:r>
      <w:r w:rsidR="00C32CA5" w:rsidRPr="002460D4">
        <w:t xml:space="preserve"> and</w:t>
      </w:r>
      <w:r w:rsidR="009B7C4F" w:rsidRPr="002460D4">
        <w:t xml:space="preserve"> converting the background to a dark shade </w:t>
      </w:r>
      <w:r w:rsidR="00785D34" w:rsidRPr="002460D4">
        <w:t>with</w:t>
      </w:r>
      <w:r w:rsidR="009B7C4F" w:rsidRPr="002460D4">
        <w:t xml:space="preserve"> the writing in </w:t>
      </w:r>
      <w:r w:rsidR="004F2252" w:rsidRPr="002460D4">
        <w:t xml:space="preserve">a </w:t>
      </w:r>
      <w:r w:rsidR="009A5D50" w:rsidRPr="002460D4">
        <w:t xml:space="preserve">high contrast </w:t>
      </w:r>
      <w:r w:rsidR="00062A30" w:rsidRPr="002460D4">
        <w:t>lighter</w:t>
      </w:r>
      <w:r w:rsidR="004F2252" w:rsidRPr="002460D4">
        <w:t xml:space="preserve"> shade</w:t>
      </w:r>
      <w:r w:rsidR="00785D34" w:rsidRPr="002460D4">
        <w:t>.</w:t>
      </w:r>
      <w:r w:rsidR="00062A30" w:rsidRPr="002460D4">
        <w:t xml:space="preserve"> </w:t>
      </w:r>
      <w:r w:rsidR="00785D34" w:rsidRPr="002460D4">
        <w:t>F</w:t>
      </w:r>
      <w:r w:rsidR="00062A30" w:rsidRPr="002460D4">
        <w:t>or example</w:t>
      </w:r>
      <w:r w:rsidR="00785D34" w:rsidRPr="002460D4">
        <w:t xml:space="preserve">, </w:t>
      </w:r>
      <w:r w:rsidR="00FA3D05">
        <w:t>for a di</w:t>
      </w:r>
      <w:r w:rsidR="009F047D">
        <w:t xml:space="preserve">gital document, </w:t>
      </w:r>
      <w:r w:rsidR="00062A30" w:rsidRPr="002460D4">
        <w:t xml:space="preserve">black </w:t>
      </w:r>
      <w:r w:rsidR="008733CF" w:rsidRPr="002460D4">
        <w:t xml:space="preserve">background </w:t>
      </w:r>
      <w:r w:rsidR="00062A30" w:rsidRPr="002460D4">
        <w:t xml:space="preserve">with </w:t>
      </w:r>
      <w:r w:rsidR="009B7C4F" w:rsidRPr="002460D4">
        <w:t>white</w:t>
      </w:r>
      <w:r w:rsidR="00062A30" w:rsidRPr="002460D4">
        <w:t xml:space="preserve"> </w:t>
      </w:r>
      <w:r w:rsidR="009F047D">
        <w:t xml:space="preserve">or yellow </w:t>
      </w:r>
      <w:r w:rsidR="00062A30" w:rsidRPr="002460D4">
        <w:t>writing</w:t>
      </w:r>
      <w:r w:rsidR="009B7C4F" w:rsidRPr="002460D4">
        <w:t xml:space="preserve"> </w:t>
      </w:r>
      <w:r w:rsidR="009A5D50" w:rsidRPr="002460D4">
        <w:t xml:space="preserve">may be preferred </w:t>
      </w:r>
      <w:r w:rsidR="00F90A9D" w:rsidRPr="002460D4">
        <w:t xml:space="preserve">as this </w:t>
      </w:r>
      <w:r w:rsidR="00430452" w:rsidRPr="002460D4">
        <w:t xml:space="preserve">may </w:t>
      </w:r>
      <w:r w:rsidR="009B7C4F" w:rsidRPr="002460D4">
        <w:t xml:space="preserve">reduce the glare </w:t>
      </w:r>
      <w:r w:rsidR="00C8454F" w:rsidRPr="002460D4">
        <w:lastRenderedPageBreak/>
        <w:t xml:space="preserve">perceived </w:t>
      </w:r>
      <w:r w:rsidR="009B7C4F" w:rsidRPr="002460D4">
        <w:t>from white backgrounds</w:t>
      </w:r>
      <w:r w:rsidR="00A77ED3" w:rsidRPr="002460D4">
        <w:t>.</w:t>
      </w:r>
      <w:r w:rsidR="00E83505" w:rsidRPr="00E83505">
        <w:t xml:space="preserve"> </w:t>
      </w:r>
      <w:r w:rsidR="00E83505">
        <w:t>To ensure uniform conversion that the user chooses, i</w:t>
      </w:r>
      <w:r w:rsidR="00E83505" w:rsidRPr="002460D4">
        <w:t>t is good practice to have all text in one colour throughout the document as it makes converting the background and text more uniform.</w:t>
      </w:r>
      <w:r w:rsidR="00E83505">
        <w:t xml:space="preserve"> </w:t>
      </w:r>
      <w:r w:rsidR="00C32CA5" w:rsidRPr="002460D4">
        <w:t xml:space="preserve"> </w:t>
      </w:r>
      <w:r w:rsidR="00E83505">
        <w:t>W</w:t>
      </w:r>
      <w:r w:rsidR="003844BB">
        <w:t xml:space="preserve">hen providing a soft or hard copy, </w:t>
      </w:r>
      <w:r w:rsidR="00B339A8">
        <w:t xml:space="preserve">the highest contrast is black writing on white paper. </w:t>
      </w:r>
    </w:p>
    <w:p w14:paraId="5D6E5835" w14:textId="1ABF2888" w:rsidR="00FB4627" w:rsidRPr="002460D4" w:rsidRDefault="00FB4627" w:rsidP="00526AE0">
      <w:pPr>
        <w:pStyle w:val="ListParagraph"/>
        <w:numPr>
          <w:ilvl w:val="0"/>
          <w:numId w:val="14"/>
        </w:numPr>
      </w:pPr>
      <w:r w:rsidRPr="002460D4">
        <w:t xml:space="preserve">Noting above, </w:t>
      </w:r>
      <w:r w:rsidR="00642F03" w:rsidRPr="002460D4">
        <w:t xml:space="preserve">the blue text boxes </w:t>
      </w:r>
      <w:r w:rsidR="00F35160" w:rsidRPr="002460D4">
        <w:t>in the standard template</w:t>
      </w:r>
      <w:r w:rsidR="001C7C7D" w:rsidRPr="002460D4">
        <w:t xml:space="preserve"> have been removed and replaced. Text boxes </w:t>
      </w:r>
      <w:r w:rsidR="00F35160" w:rsidRPr="002460D4">
        <w:t>are not accessible for conversions or screen reader</w:t>
      </w:r>
      <w:r w:rsidR="001C7C7D" w:rsidRPr="002460D4">
        <w:t xml:space="preserve"> access.</w:t>
      </w:r>
    </w:p>
    <w:p w14:paraId="564F88E0" w14:textId="22372184" w:rsidR="000446A1" w:rsidRPr="002460D4" w:rsidRDefault="00893249" w:rsidP="00526AE0">
      <w:pPr>
        <w:pStyle w:val="ListParagraph"/>
        <w:numPr>
          <w:ilvl w:val="0"/>
          <w:numId w:val="14"/>
        </w:numPr>
      </w:pPr>
      <w:r w:rsidRPr="002460D4">
        <w:t>Screen reader software and v</w:t>
      </w:r>
      <w:r w:rsidR="00E26E5C" w:rsidRPr="002460D4">
        <w:t>oice over</w:t>
      </w:r>
      <w:r w:rsidR="000446A1" w:rsidRPr="002460D4">
        <w:t xml:space="preserve"> </w:t>
      </w:r>
      <w:r w:rsidR="00E26E5C" w:rsidRPr="002460D4">
        <w:t xml:space="preserve">applications </w:t>
      </w:r>
      <w:r w:rsidR="002154AC" w:rsidRPr="002460D4">
        <w:t xml:space="preserve">access </w:t>
      </w:r>
      <w:r w:rsidRPr="002460D4">
        <w:t xml:space="preserve">text </w:t>
      </w:r>
      <w:r w:rsidR="002154AC" w:rsidRPr="002460D4">
        <w:t>information</w:t>
      </w:r>
      <w:r w:rsidR="00336D99" w:rsidRPr="002460D4">
        <w:t xml:space="preserve"> </w:t>
      </w:r>
      <w:r w:rsidRPr="002460D4">
        <w:t>and covert</w:t>
      </w:r>
      <w:r w:rsidR="00336D99" w:rsidRPr="002460D4">
        <w:t xml:space="preserve"> text to speech. </w:t>
      </w:r>
      <w:r w:rsidRPr="002460D4">
        <w:t xml:space="preserve">They </w:t>
      </w:r>
      <w:r w:rsidR="00336D99" w:rsidRPr="002460D4">
        <w:t>rely on navigating the document headers and will only read text and alternative text</w:t>
      </w:r>
      <w:r w:rsidR="00D46269" w:rsidRPr="002460D4">
        <w:t>.</w:t>
      </w:r>
      <w:r w:rsidR="00601128" w:rsidRPr="002460D4">
        <w:t xml:space="preserve"> </w:t>
      </w:r>
      <w:r w:rsidR="00EE29B9" w:rsidRPr="002460D4">
        <w:t>Thus,</w:t>
      </w:r>
      <w:r w:rsidR="00601128" w:rsidRPr="002460D4">
        <w:t xml:space="preserve"> screen readers will not read text in text boxes or text embedded in images or graphics. </w:t>
      </w:r>
    </w:p>
    <w:p w14:paraId="4473DDB5" w14:textId="646C03F0" w:rsidR="00136D76" w:rsidRPr="002460D4" w:rsidRDefault="007062CB" w:rsidP="00526AE0">
      <w:pPr>
        <w:pStyle w:val="ListParagraph"/>
        <w:numPr>
          <w:ilvl w:val="0"/>
          <w:numId w:val="14"/>
        </w:numPr>
      </w:pPr>
      <w:r w:rsidRPr="002460D4">
        <w:t>Accessibility</w:t>
      </w:r>
      <w:r w:rsidR="00762F38" w:rsidRPr="002460D4">
        <w:t xml:space="preserve"> design features </w:t>
      </w:r>
      <w:r w:rsidR="00ED61BF" w:rsidRPr="002460D4">
        <w:t xml:space="preserve">can be </w:t>
      </w:r>
      <w:r w:rsidR="003C35C7" w:rsidRPr="002460D4">
        <w:t xml:space="preserve">guided by </w:t>
      </w:r>
      <w:r w:rsidR="000655C6" w:rsidRPr="002460D4">
        <w:t xml:space="preserve">using Microsoft </w:t>
      </w:r>
      <w:r w:rsidR="007942F7" w:rsidRPr="002460D4">
        <w:t>Word</w:t>
      </w:r>
      <w:r w:rsidR="000655C6" w:rsidRPr="002460D4">
        <w:t>’</w:t>
      </w:r>
      <w:r w:rsidR="008D6F0A" w:rsidRPr="002460D4">
        <w:t>s</w:t>
      </w:r>
      <w:r w:rsidR="007942F7" w:rsidRPr="002460D4">
        <w:t xml:space="preserve"> </w:t>
      </w:r>
      <w:r w:rsidR="003C35C7" w:rsidRPr="002460D4">
        <w:t>built-in accessibility checker</w:t>
      </w:r>
      <w:r w:rsidR="000655C6" w:rsidRPr="002460D4">
        <w:t xml:space="preserve">, </w:t>
      </w:r>
      <w:r w:rsidR="008D6F0A" w:rsidRPr="002460D4">
        <w:t>accessed through the design toolbar.</w:t>
      </w:r>
    </w:p>
    <w:p w14:paraId="092053AD" w14:textId="793405A8" w:rsidR="00C6652F" w:rsidRPr="002460D4" w:rsidRDefault="00BF3ACA" w:rsidP="00526AE0">
      <w:pPr>
        <w:pStyle w:val="ListParagraph"/>
        <w:numPr>
          <w:ilvl w:val="0"/>
          <w:numId w:val="14"/>
        </w:numPr>
      </w:pPr>
      <w:r w:rsidRPr="002460D4">
        <w:t xml:space="preserve">Accessibility extends to language, </w:t>
      </w:r>
      <w:r w:rsidR="00C55A45" w:rsidRPr="002460D4">
        <w:t>where descriptions</w:t>
      </w:r>
      <w:r w:rsidRPr="002460D4">
        <w:t xml:space="preserve"> </w:t>
      </w:r>
      <w:r w:rsidR="00C55A45" w:rsidRPr="002460D4">
        <w:t xml:space="preserve">and points </w:t>
      </w:r>
      <w:r w:rsidR="005D6BC5" w:rsidRPr="002460D4">
        <w:t xml:space="preserve">need to be </w:t>
      </w:r>
      <w:r w:rsidR="00E04711" w:rsidRPr="002460D4">
        <w:t xml:space="preserve">stated plainly and concisely. </w:t>
      </w:r>
      <w:r w:rsidR="00B3640B" w:rsidRPr="002460D4">
        <w:t xml:space="preserve">Consideration to the term “masked” </w:t>
      </w:r>
      <w:r w:rsidR="00015DFB" w:rsidRPr="002460D4">
        <w:t xml:space="preserve">rather than “blind/blinded” could also be made. </w:t>
      </w:r>
      <w:r w:rsidR="00580792" w:rsidRPr="002460D4">
        <w:t xml:space="preserve">See InFORMed </w:t>
      </w:r>
      <w:r w:rsidR="00015DFB" w:rsidRPr="002460D4">
        <w:t>P</w:t>
      </w:r>
      <w:r w:rsidR="00580792" w:rsidRPr="002460D4">
        <w:t>rinciple 4.</w:t>
      </w:r>
    </w:p>
    <w:p w14:paraId="32777D55" w14:textId="1B49B76D" w:rsidR="00832763" w:rsidRPr="002460D4" w:rsidRDefault="00FD7AF2" w:rsidP="00FD7AF2">
      <w:pPr>
        <w:pStyle w:val="Heading2"/>
      </w:pPr>
      <w:r w:rsidRPr="002460D4">
        <w:t xml:space="preserve">Section 2: Specific recommendations </w:t>
      </w:r>
      <w:r w:rsidR="00AB6E36" w:rsidRPr="002460D4">
        <w:t>for creating accessible Word formats</w:t>
      </w:r>
    </w:p>
    <w:p w14:paraId="02078A15" w14:textId="55B58EE0" w:rsidR="00FC02D8" w:rsidRPr="002460D4" w:rsidRDefault="00505AB7" w:rsidP="00AB6E36">
      <w:r w:rsidRPr="002460D4">
        <w:t xml:space="preserve">The </w:t>
      </w:r>
      <w:r w:rsidR="004B7FC0" w:rsidRPr="002460D4">
        <w:t>InFORMed vision accessible PICF</w:t>
      </w:r>
      <w:r w:rsidRPr="002460D4">
        <w:t xml:space="preserve"> </w:t>
      </w:r>
      <w:r w:rsidR="0026718B">
        <w:t xml:space="preserve">and Withdrawal Form </w:t>
      </w:r>
      <w:r w:rsidRPr="002460D4">
        <w:t>template</w:t>
      </w:r>
      <w:r w:rsidR="0026718B">
        <w:t>s have</w:t>
      </w:r>
      <w:r w:rsidRPr="002460D4">
        <w:t xml:space="preserve"> enhanced accessibility </w:t>
      </w:r>
      <w:r w:rsidR="001C6A1E" w:rsidRPr="002460D4">
        <w:t>features</w:t>
      </w:r>
      <w:r w:rsidR="009E60D1">
        <w:t xml:space="preserve"> for digital </w:t>
      </w:r>
      <w:r w:rsidR="000A0D30">
        <w:t>and screen reader access</w:t>
      </w:r>
      <w:r w:rsidRPr="002460D4">
        <w:t>. Please note, if you stray from the template, there are no assurances that the document will be accessible. Once the template has been filled</w:t>
      </w:r>
      <w:r w:rsidR="0038691D" w:rsidRPr="002460D4">
        <w:t xml:space="preserve"> with study-specific information</w:t>
      </w:r>
      <w:r w:rsidRPr="002460D4">
        <w:t xml:space="preserve">, it </w:t>
      </w:r>
      <w:r w:rsidR="0038691D" w:rsidRPr="002460D4">
        <w:t xml:space="preserve">is strongly recommended that the document be </w:t>
      </w:r>
      <w:r w:rsidR="00FC02D8" w:rsidRPr="002460D4">
        <w:t>reviewed for accessibility with consumer research partners</w:t>
      </w:r>
      <w:r w:rsidRPr="002460D4">
        <w:t>.</w:t>
      </w:r>
    </w:p>
    <w:p w14:paraId="60BC8739" w14:textId="12E8AF4D" w:rsidR="00021C69" w:rsidRPr="002460D4" w:rsidRDefault="009A145B" w:rsidP="00AB6E36">
      <w:r w:rsidRPr="002460D4">
        <w:t xml:space="preserve">The sections that are to be filled with study specific information are presented in </w:t>
      </w:r>
      <w:r w:rsidR="00C40270" w:rsidRPr="002460D4">
        <w:t xml:space="preserve">round </w:t>
      </w:r>
      <w:r w:rsidRPr="002460D4">
        <w:t xml:space="preserve">brackets. </w:t>
      </w:r>
      <w:r w:rsidR="00C92F8D" w:rsidRPr="002460D4">
        <w:t xml:space="preserve">Square brackets provide </w:t>
      </w:r>
      <w:r w:rsidR="00A53733" w:rsidRPr="002460D4">
        <w:t>instructions,</w:t>
      </w:r>
      <w:r w:rsidR="008711B8" w:rsidRPr="002460D4">
        <w:t xml:space="preserve"> and this information is</w:t>
      </w:r>
      <w:r w:rsidR="00B16F40" w:rsidRPr="002460D4">
        <w:t xml:space="preserve"> to be removed </w:t>
      </w:r>
      <w:r w:rsidR="00F573D8" w:rsidRPr="002460D4">
        <w:t>before ethics submission</w:t>
      </w:r>
      <w:r w:rsidR="00A53733" w:rsidRPr="002460D4">
        <w:t xml:space="preserve">. </w:t>
      </w:r>
      <w:r w:rsidR="003F51AA" w:rsidRPr="002460D4">
        <w:t>Bracket</w:t>
      </w:r>
      <w:r w:rsidR="0076263F" w:rsidRPr="002460D4">
        <w:t xml:space="preserve">s replace </w:t>
      </w:r>
      <w:r w:rsidR="00F573D8" w:rsidRPr="002460D4">
        <w:t>the ‘</w:t>
      </w:r>
      <w:r w:rsidR="00E10D4E" w:rsidRPr="002460D4">
        <w:t>greater than</w:t>
      </w:r>
      <w:r w:rsidR="00F573D8" w:rsidRPr="002460D4">
        <w:t>’</w:t>
      </w:r>
      <w:r w:rsidR="00E10D4E" w:rsidRPr="002460D4">
        <w:t xml:space="preserve"> and </w:t>
      </w:r>
      <w:r w:rsidR="00F573D8" w:rsidRPr="002460D4">
        <w:t>‘</w:t>
      </w:r>
      <w:r w:rsidR="00E10D4E" w:rsidRPr="002460D4">
        <w:t>less than</w:t>
      </w:r>
      <w:r w:rsidR="00F573D8" w:rsidRPr="002460D4">
        <w:t>’</w:t>
      </w:r>
      <w:r w:rsidR="00E10D4E" w:rsidRPr="002460D4">
        <w:t xml:space="preserve"> symbols and </w:t>
      </w:r>
      <w:r w:rsidR="00B94EAB" w:rsidRPr="002460D4">
        <w:t xml:space="preserve">black text </w:t>
      </w:r>
      <w:r w:rsidR="005B7DC0" w:rsidRPr="002460D4">
        <w:t>replace</w:t>
      </w:r>
      <w:r w:rsidR="00B94EAB" w:rsidRPr="002460D4">
        <w:t xml:space="preserve"> coloured text</w:t>
      </w:r>
      <w:r w:rsidR="00C40270" w:rsidRPr="002460D4">
        <w:t xml:space="preserve"> in this template version</w:t>
      </w:r>
      <w:r w:rsidR="00E10D4E" w:rsidRPr="002460D4">
        <w:t>.</w:t>
      </w:r>
      <w:r w:rsidR="0012368E" w:rsidRPr="002460D4">
        <w:t xml:space="preserve"> Capitals </w:t>
      </w:r>
      <w:r w:rsidR="00DD4B17" w:rsidRPr="002460D4">
        <w:t>and italics are avoided</w:t>
      </w:r>
      <w:r w:rsidR="001B4605" w:rsidRPr="002460D4">
        <w:t>.</w:t>
      </w:r>
    </w:p>
    <w:p w14:paraId="26499A70" w14:textId="5B73BC31" w:rsidR="00AB6E36" w:rsidRPr="002460D4" w:rsidRDefault="0014677C" w:rsidP="00AB6E36">
      <w:r w:rsidRPr="002460D4">
        <w:lastRenderedPageBreak/>
        <w:t xml:space="preserve">The following </w:t>
      </w:r>
      <w:r w:rsidR="007835BC" w:rsidRPr="002460D4">
        <w:t xml:space="preserve">tips are to ensure </w:t>
      </w:r>
      <w:r w:rsidR="000E1FBF" w:rsidRPr="002460D4">
        <w:t>that your text</w:t>
      </w:r>
      <w:r w:rsidR="0021220E" w:rsidRPr="002460D4">
        <w:t xml:space="preserve"> or print</w:t>
      </w:r>
      <w:r w:rsidR="000E1FBF" w:rsidRPr="002460D4">
        <w:t xml:space="preserve"> documents are engaging and accessible. </w:t>
      </w:r>
    </w:p>
    <w:p w14:paraId="504C4575" w14:textId="0BEE6BED" w:rsidR="00E84FFC" w:rsidRPr="002460D4" w:rsidRDefault="00E84FFC" w:rsidP="00E63B8F">
      <w:pPr>
        <w:pStyle w:val="Heading3"/>
      </w:pPr>
      <w:r w:rsidRPr="002460D4">
        <w:t xml:space="preserve">Section </w:t>
      </w:r>
      <w:r w:rsidR="00C85AB6" w:rsidRPr="002460D4">
        <w:t>2.</w:t>
      </w:r>
      <w:r w:rsidR="00F37AD7" w:rsidRPr="002460D4">
        <w:t>1</w:t>
      </w:r>
      <w:r w:rsidR="00C85AB6" w:rsidRPr="002460D4">
        <w:t>: Font Size</w:t>
      </w:r>
    </w:p>
    <w:p w14:paraId="1C4C59DD" w14:textId="20589558" w:rsidR="000E6A5C" w:rsidRPr="002460D4" w:rsidRDefault="00C85AB6" w:rsidP="00526AE0">
      <w:pPr>
        <w:pStyle w:val="ListParagraph"/>
        <w:numPr>
          <w:ilvl w:val="0"/>
          <w:numId w:val="13"/>
        </w:numPr>
      </w:pPr>
      <w:r w:rsidRPr="002460D4">
        <w:t xml:space="preserve">San serif fonts are recommended because </w:t>
      </w:r>
      <w:r w:rsidR="007B553A" w:rsidRPr="002460D4">
        <w:t xml:space="preserve">they are easier to read and see. </w:t>
      </w:r>
      <w:r w:rsidRPr="002460D4">
        <w:t>This is an example of Sans Serif Font called Aptos in font size 14.</w:t>
      </w:r>
    </w:p>
    <w:p w14:paraId="2E196937" w14:textId="74EBBB30" w:rsidR="00C85AB6" w:rsidRPr="002460D4" w:rsidRDefault="00DA7484" w:rsidP="00526AE0">
      <w:pPr>
        <w:pStyle w:val="ListParagraph"/>
        <w:numPr>
          <w:ilvl w:val="0"/>
          <w:numId w:val="13"/>
        </w:numPr>
      </w:pPr>
      <w:r w:rsidRPr="002460D4">
        <w:t>To improve both readability and visibility, the m</w:t>
      </w:r>
      <w:r w:rsidR="00C85AB6" w:rsidRPr="002460D4">
        <w:t xml:space="preserve">ain body font size should be </w:t>
      </w:r>
      <w:r w:rsidRPr="002460D4">
        <w:t>font size</w:t>
      </w:r>
      <w:r w:rsidR="00E63B8F" w:rsidRPr="002460D4">
        <w:t xml:space="preserve"> </w:t>
      </w:r>
      <w:r w:rsidR="00C85AB6" w:rsidRPr="002460D4">
        <w:t xml:space="preserve">14 </w:t>
      </w:r>
      <w:r w:rsidR="00E63B8F" w:rsidRPr="002460D4">
        <w:t>minimum.</w:t>
      </w:r>
      <w:r w:rsidR="00C85AB6" w:rsidRPr="002460D4">
        <w:t xml:space="preserve"> </w:t>
      </w:r>
      <w:r w:rsidR="007A4F5E" w:rsidRPr="002460D4">
        <w:t xml:space="preserve">For a large print version, the main body of the text is recommended to be </w:t>
      </w:r>
      <w:r w:rsidR="001F5C32" w:rsidRPr="002460D4">
        <w:t xml:space="preserve">18 and above. </w:t>
      </w:r>
      <w:r w:rsidR="0063741C" w:rsidRPr="002460D4">
        <w:t xml:space="preserve">See </w:t>
      </w:r>
      <w:r w:rsidR="00030688" w:rsidRPr="002460D4">
        <w:t>S</w:t>
      </w:r>
      <w:r w:rsidR="00582D82" w:rsidRPr="002460D4">
        <w:t xml:space="preserve">ection 2.3 </w:t>
      </w:r>
      <w:r w:rsidR="0063741C" w:rsidRPr="002460D4">
        <w:t>below for suggested sizes.</w:t>
      </w:r>
    </w:p>
    <w:p w14:paraId="04254ACB" w14:textId="5B949BFD" w:rsidR="00F37AD7" w:rsidRPr="002460D4" w:rsidRDefault="00F37AD7" w:rsidP="00F37AD7">
      <w:pPr>
        <w:pStyle w:val="Heading3"/>
      </w:pPr>
      <w:r w:rsidRPr="002460D4">
        <w:t>Section 2.2: Headings</w:t>
      </w:r>
    </w:p>
    <w:p w14:paraId="45ECCC02" w14:textId="05ABC4A0" w:rsidR="009549F9" w:rsidRPr="002460D4" w:rsidRDefault="00C63216" w:rsidP="00C63216">
      <w:r w:rsidRPr="002460D4">
        <w:t xml:space="preserve">It is vital that headings are created using the </w:t>
      </w:r>
      <w:r w:rsidR="00846B0C">
        <w:t>‘</w:t>
      </w:r>
      <w:r w:rsidRPr="002460D4">
        <w:t>styles</w:t>
      </w:r>
      <w:r w:rsidR="00846B0C">
        <w:t>’</w:t>
      </w:r>
      <w:r w:rsidRPr="002460D4">
        <w:t xml:space="preserve"> toolbar options</w:t>
      </w:r>
      <w:r w:rsidR="00A01174" w:rsidRPr="002460D4">
        <w:t xml:space="preserve"> in Microsoft Word</w:t>
      </w:r>
      <w:r w:rsidRPr="002460D4">
        <w:t>. This is to ensure that headings can be signposted in the document. It also means that screen reader users and people that prefer to convert text to speech can navigate the sections of the document with more ease.</w:t>
      </w:r>
    </w:p>
    <w:p w14:paraId="69534FF9" w14:textId="2308DEB4" w:rsidR="009549F9" w:rsidRPr="002460D4" w:rsidRDefault="009549F9" w:rsidP="009549F9">
      <w:pPr>
        <w:pStyle w:val="Heading3"/>
      </w:pPr>
      <w:r w:rsidRPr="002460D4">
        <w:t xml:space="preserve">Section 2.3: </w:t>
      </w:r>
      <w:r w:rsidR="00582D82" w:rsidRPr="002460D4">
        <w:t>Style Format</w:t>
      </w:r>
    </w:p>
    <w:p w14:paraId="25B31395" w14:textId="5561C604" w:rsidR="00F37AD7" w:rsidRPr="002460D4" w:rsidRDefault="00F37AD7" w:rsidP="00F37AD7">
      <w:r w:rsidRPr="002460D4">
        <w:t xml:space="preserve">Recommended heading </w:t>
      </w:r>
      <w:r w:rsidR="009F2A94" w:rsidRPr="002460D4">
        <w:t xml:space="preserve">style and </w:t>
      </w:r>
      <w:r w:rsidRPr="002460D4">
        <w:t xml:space="preserve">sizes </w:t>
      </w:r>
      <w:r w:rsidR="009F2A94" w:rsidRPr="002460D4">
        <w:t>f</w:t>
      </w:r>
      <w:r w:rsidR="001F5C32" w:rsidRPr="002460D4">
        <w:t>or a standard version</w:t>
      </w:r>
      <w:r w:rsidR="00494104" w:rsidRPr="002460D4">
        <w:t xml:space="preserve"> </w:t>
      </w:r>
      <w:r w:rsidR="009F2A94" w:rsidRPr="002460D4">
        <w:t>are</w:t>
      </w:r>
      <w:r w:rsidR="00494104" w:rsidRPr="002460D4">
        <w:t xml:space="preserve"> shown below</w:t>
      </w:r>
      <w:r w:rsidRPr="002460D4">
        <w:t>:</w:t>
      </w:r>
    </w:p>
    <w:p w14:paraId="6202F9B1" w14:textId="6E1D96F1" w:rsidR="00F37AD7" w:rsidRPr="002460D4" w:rsidRDefault="00F37AD7" w:rsidP="00F37AD7">
      <w:pPr>
        <w:rPr>
          <w:b/>
          <w:bCs/>
          <w:sz w:val="36"/>
          <w:szCs w:val="36"/>
        </w:rPr>
      </w:pPr>
      <w:r w:rsidRPr="002460D4">
        <w:rPr>
          <w:b/>
          <w:bCs/>
          <w:sz w:val="36"/>
          <w:szCs w:val="36"/>
        </w:rPr>
        <w:t xml:space="preserve">Main Heading 1 font size </w:t>
      </w:r>
      <w:r w:rsidR="00581F1D">
        <w:rPr>
          <w:b/>
          <w:bCs/>
          <w:sz w:val="36"/>
          <w:szCs w:val="36"/>
        </w:rPr>
        <w:t xml:space="preserve">minimum </w:t>
      </w:r>
      <w:r w:rsidRPr="002460D4">
        <w:rPr>
          <w:b/>
          <w:bCs/>
          <w:sz w:val="36"/>
          <w:szCs w:val="36"/>
        </w:rPr>
        <w:t>1</w:t>
      </w:r>
      <w:r w:rsidR="00877297">
        <w:rPr>
          <w:b/>
          <w:bCs/>
          <w:sz w:val="36"/>
          <w:szCs w:val="36"/>
        </w:rPr>
        <w:t>8</w:t>
      </w:r>
    </w:p>
    <w:p w14:paraId="2731EED8" w14:textId="003485A7" w:rsidR="00F37AD7" w:rsidRDefault="00F37AD7" w:rsidP="00F37AD7">
      <w:pPr>
        <w:rPr>
          <w:b/>
          <w:bCs/>
          <w:sz w:val="36"/>
          <w:szCs w:val="36"/>
        </w:rPr>
      </w:pPr>
      <w:r w:rsidRPr="002460D4">
        <w:rPr>
          <w:b/>
          <w:bCs/>
          <w:sz w:val="36"/>
          <w:szCs w:val="36"/>
        </w:rPr>
        <w:t xml:space="preserve">Subheading Heading 2 font size </w:t>
      </w:r>
      <w:r w:rsidR="00581F1D">
        <w:rPr>
          <w:b/>
          <w:bCs/>
          <w:sz w:val="36"/>
          <w:szCs w:val="36"/>
        </w:rPr>
        <w:t xml:space="preserve">minimum </w:t>
      </w:r>
      <w:r w:rsidRPr="002460D4">
        <w:rPr>
          <w:b/>
          <w:bCs/>
          <w:sz w:val="36"/>
          <w:szCs w:val="36"/>
        </w:rPr>
        <w:t>1</w:t>
      </w:r>
      <w:r w:rsidR="00DF48A3">
        <w:rPr>
          <w:b/>
          <w:bCs/>
          <w:sz w:val="36"/>
          <w:szCs w:val="36"/>
        </w:rPr>
        <w:t>6</w:t>
      </w:r>
    </w:p>
    <w:p w14:paraId="56147842" w14:textId="740E459D" w:rsidR="00877297" w:rsidRPr="002460D4" w:rsidRDefault="00877297" w:rsidP="00F37AD7">
      <w:pPr>
        <w:rPr>
          <w:b/>
          <w:bCs/>
          <w:sz w:val="36"/>
          <w:szCs w:val="36"/>
        </w:rPr>
      </w:pPr>
      <w:r>
        <w:rPr>
          <w:b/>
          <w:bCs/>
          <w:sz w:val="36"/>
          <w:szCs w:val="36"/>
        </w:rPr>
        <w:t>Subheading Heading 3 font size 14</w:t>
      </w:r>
    </w:p>
    <w:p w14:paraId="41A48B64" w14:textId="26F66F99" w:rsidR="00F37AD7" w:rsidRPr="002460D4" w:rsidRDefault="00CE4EB5" w:rsidP="00F37AD7">
      <w:pPr>
        <w:rPr>
          <w:b/>
          <w:bCs/>
          <w:szCs w:val="28"/>
        </w:rPr>
      </w:pPr>
      <w:r w:rsidRPr="002460D4">
        <w:rPr>
          <w:b/>
          <w:bCs/>
          <w:szCs w:val="28"/>
        </w:rPr>
        <w:t xml:space="preserve">Body Text </w:t>
      </w:r>
      <w:r w:rsidR="00F37AD7" w:rsidRPr="002460D4">
        <w:rPr>
          <w:b/>
          <w:bCs/>
          <w:szCs w:val="28"/>
        </w:rPr>
        <w:t>Section Heading 3 font size 14</w:t>
      </w:r>
    </w:p>
    <w:p w14:paraId="367E746F" w14:textId="23FF9646" w:rsidR="006666E7" w:rsidRPr="002460D4" w:rsidRDefault="00494104" w:rsidP="00126CA2">
      <w:r w:rsidRPr="002460D4">
        <w:t>Recommended heading font si</w:t>
      </w:r>
      <w:r w:rsidR="009549F9" w:rsidRPr="002460D4">
        <w:t>z</w:t>
      </w:r>
      <w:r w:rsidRPr="002460D4">
        <w:t>es for a l</w:t>
      </w:r>
      <w:r w:rsidR="006666E7" w:rsidRPr="002460D4">
        <w:t xml:space="preserve">arge </w:t>
      </w:r>
      <w:r w:rsidR="00C63216" w:rsidRPr="002460D4">
        <w:t>p</w:t>
      </w:r>
      <w:r w:rsidR="006666E7" w:rsidRPr="002460D4">
        <w:t xml:space="preserve">rint </w:t>
      </w:r>
      <w:r w:rsidR="00C63216" w:rsidRPr="002460D4">
        <w:t>version</w:t>
      </w:r>
      <w:r w:rsidR="006666E7" w:rsidRPr="002460D4">
        <w:t xml:space="preserve"> </w:t>
      </w:r>
      <w:r w:rsidR="00C63216" w:rsidRPr="002460D4">
        <w:t>are shown</w:t>
      </w:r>
      <w:r w:rsidR="006666E7" w:rsidRPr="002460D4">
        <w:t xml:space="preserve"> below:</w:t>
      </w:r>
    </w:p>
    <w:p w14:paraId="2F05F27E" w14:textId="6D42D80A" w:rsidR="006666E7" w:rsidRPr="002460D4" w:rsidRDefault="006666E7" w:rsidP="00126CA2">
      <w:pPr>
        <w:rPr>
          <w:b/>
          <w:bCs/>
          <w:sz w:val="72"/>
          <w:szCs w:val="72"/>
        </w:rPr>
      </w:pPr>
      <w:r w:rsidRPr="002460D4">
        <w:rPr>
          <w:b/>
          <w:bCs/>
          <w:sz w:val="72"/>
          <w:szCs w:val="72"/>
        </w:rPr>
        <w:t xml:space="preserve">Main heading 1 font size </w:t>
      </w:r>
      <w:r w:rsidR="00DA56D8" w:rsidRPr="002460D4">
        <w:rPr>
          <w:b/>
          <w:bCs/>
          <w:sz w:val="72"/>
          <w:szCs w:val="72"/>
        </w:rPr>
        <w:t>36</w:t>
      </w:r>
    </w:p>
    <w:p w14:paraId="60DCE2E2" w14:textId="6AD43AB2" w:rsidR="00DA56D8" w:rsidRDefault="00DA56D8" w:rsidP="00126CA2">
      <w:pPr>
        <w:rPr>
          <w:b/>
          <w:bCs/>
          <w:sz w:val="48"/>
          <w:szCs w:val="48"/>
        </w:rPr>
      </w:pPr>
      <w:r w:rsidRPr="0026718B">
        <w:rPr>
          <w:b/>
          <w:bCs/>
          <w:sz w:val="48"/>
          <w:szCs w:val="48"/>
        </w:rPr>
        <w:t xml:space="preserve">Subheading Heading 2 font size </w:t>
      </w:r>
      <w:r w:rsidR="00CE4EB5" w:rsidRPr="0026718B">
        <w:rPr>
          <w:b/>
          <w:bCs/>
          <w:sz w:val="48"/>
          <w:szCs w:val="48"/>
        </w:rPr>
        <w:t>24</w:t>
      </w:r>
    </w:p>
    <w:p w14:paraId="73C1BF88" w14:textId="3B646B18" w:rsidR="000F0A25" w:rsidRPr="0026718B" w:rsidRDefault="000F0A25" w:rsidP="00126CA2">
      <w:pPr>
        <w:rPr>
          <w:b/>
          <w:bCs/>
          <w:sz w:val="40"/>
          <w:szCs w:val="40"/>
        </w:rPr>
      </w:pPr>
      <w:r w:rsidRPr="0026718B">
        <w:rPr>
          <w:b/>
          <w:bCs/>
          <w:sz w:val="40"/>
          <w:szCs w:val="40"/>
        </w:rPr>
        <w:lastRenderedPageBreak/>
        <w:t>Subheading Heading 3 font size 20</w:t>
      </w:r>
    </w:p>
    <w:p w14:paraId="773DCC2D" w14:textId="2C3CD3A4" w:rsidR="00DA56D8" w:rsidRDefault="00CE4EB5" w:rsidP="00126CA2">
      <w:pPr>
        <w:rPr>
          <w:b/>
          <w:bCs/>
          <w:sz w:val="36"/>
          <w:szCs w:val="36"/>
        </w:rPr>
      </w:pPr>
      <w:r w:rsidRPr="002460D4">
        <w:rPr>
          <w:b/>
          <w:bCs/>
          <w:sz w:val="36"/>
          <w:szCs w:val="36"/>
        </w:rPr>
        <w:t xml:space="preserve">Body text and </w:t>
      </w:r>
      <w:r w:rsidR="00DA56D8" w:rsidRPr="002460D4">
        <w:rPr>
          <w:b/>
          <w:bCs/>
          <w:sz w:val="36"/>
          <w:szCs w:val="36"/>
        </w:rPr>
        <w:t xml:space="preserve">Section Heading 3 </w:t>
      </w:r>
      <w:r w:rsidR="00681234">
        <w:rPr>
          <w:b/>
          <w:bCs/>
          <w:sz w:val="36"/>
          <w:szCs w:val="36"/>
        </w:rPr>
        <w:t xml:space="preserve">and 4 </w:t>
      </w:r>
      <w:r w:rsidR="00DA56D8" w:rsidRPr="002460D4">
        <w:rPr>
          <w:b/>
          <w:bCs/>
          <w:sz w:val="36"/>
          <w:szCs w:val="36"/>
        </w:rPr>
        <w:t>font size 18</w:t>
      </w:r>
    </w:p>
    <w:p w14:paraId="435D7AFA" w14:textId="5CA80FB6" w:rsidR="00B15F16" w:rsidRDefault="00B15F16" w:rsidP="00B15F16">
      <w:pPr>
        <w:pStyle w:val="Heading3"/>
      </w:pPr>
      <w:r>
        <w:t>Section 2.4 Line Spacing</w:t>
      </w:r>
    </w:p>
    <w:p w14:paraId="6BFEE8D8" w14:textId="77777777" w:rsidR="00A100CF" w:rsidRDefault="00637AE4" w:rsidP="00A100CF">
      <w:pPr>
        <w:pStyle w:val="ListParagraph"/>
        <w:numPr>
          <w:ilvl w:val="0"/>
          <w:numId w:val="24"/>
        </w:numPr>
      </w:pPr>
      <w:r w:rsidRPr="00637AE4">
        <w:t>The space between lines of text</w:t>
      </w:r>
      <w:r w:rsidR="00A100CF">
        <w:t xml:space="preserve"> </w:t>
      </w:r>
      <w:r w:rsidRPr="00637AE4">
        <w:t xml:space="preserve">needs to be adequate. If the space between lines is too narrow, the print can be difficult to read. Lines of text may appear to merge with the text on the lines above and below, making it difficult to recognise word shapes. </w:t>
      </w:r>
    </w:p>
    <w:p w14:paraId="191D4CD7" w14:textId="3149F07B" w:rsidR="00F0554E" w:rsidRDefault="005E1C4B" w:rsidP="00A100CF">
      <w:pPr>
        <w:pStyle w:val="ListParagraph"/>
        <w:numPr>
          <w:ilvl w:val="0"/>
          <w:numId w:val="24"/>
        </w:numPr>
      </w:pPr>
      <w:r w:rsidRPr="005E1C4B">
        <w:t>For a standard document</w:t>
      </w:r>
      <w:r w:rsidR="00E65076">
        <w:t xml:space="preserve"> with font size 12 and above</w:t>
      </w:r>
      <w:r w:rsidRPr="005E1C4B">
        <w:t>, the recommended minimum line spacing is 1.2. This will assist readers in moving their eyes more easily to the next line of text</w:t>
      </w:r>
      <w:r w:rsidR="00BE3AE7">
        <w:t xml:space="preserve">. </w:t>
      </w:r>
      <w:r w:rsidR="008006E3">
        <w:t>Th</w:t>
      </w:r>
      <w:r w:rsidR="00A71955">
        <w:t>e vision accessible PICF template</w:t>
      </w:r>
      <w:r w:rsidR="008006E3">
        <w:t xml:space="preserve"> complies with </w:t>
      </w:r>
      <w:r w:rsidR="0088733F">
        <w:t xml:space="preserve">this </w:t>
      </w:r>
      <w:r w:rsidR="008006E3">
        <w:t>line spacing requirement</w:t>
      </w:r>
      <w:r w:rsidR="00512D78">
        <w:t xml:space="preserve">. </w:t>
      </w:r>
      <w:r w:rsidR="00287E60">
        <w:t>The international accessibility standard</w:t>
      </w:r>
      <w:r w:rsidR="00BE2A9B" w:rsidRPr="00BE2A9B">
        <w:t xml:space="preserve"> recommend</w:t>
      </w:r>
      <w:r w:rsidR="00287E60">
        <w:t>s</w:t>
      </w:r>
      <w:r w:rsidR="00BE2A9B" w:rsidRPr="00BE2A9B">
        <w:t xml:space="preserve"> </w:t>
      </w:r>
      <w:proofErr w:type="gramStart"/>
      <w:r w:rsidR="00BE2A9B" w:rsidRPr="00BE2A9B">
        <w:t>1.5 line</w:t>
      </w:r>
      <w:proofErr w:type="gramEnd"/>
      <w:r w:rsidR="00BE2A9B" w:rsidRPr="00BE2A9B">
        <w:t xml:space="preserve"> spacing, however the </w:t>
      </w:r>
      <w:r w:rsidR="00A51D64">
        <w:t>R</w:t>
      </w:r>
      <w:r w:rsidR="00BE2A9B" w:rsidRPr="00BE2A9B">
        <w:t xml:space="preserve">ound </w:t>
      </w:r>
      <w:r w:rsidR="00A51D64">
        <w:t>T</w:t>
      </w:r>
      <w:r w:rsidR="00BE2A9B" w:rsidRPr="00BE2A9B">
        <w:t>able for print disability guidelines recommend lines spacing of 1.2. This is due to 1.5 being excessively large for large font documents</w:t>
      </w:r>
      <w:r w:rsidR="00FA172A">
        <w:t xml:space="preserve">, </w:t>
      </w:r>
      <w:r w:rsidR="00BE2A9B" w:rsidRPr="00BE2A9B">
        <w:t xml:space="preserve">particularly those over </w:t>
      </w:r>
      <w:r w:rsidR="008576A6">
        <w:t xml:space="preserve">font size </w:t>
      </w:r>
      <w:r w:rsidR="00344D82">
        <w:t>20</w:t>
      </w:r>
      <w:r w:rsidR="00BE2A9B" w:rsidRPr="00BE2A9B">
        <w:t>.</w:t>
      </w:r>
    </w:p>
    <w:p w14:paraId="448E17CE" w14:textId="029E9741" w:rsidR="00B15F16" w:rsidRPr="00B15F16" w:rsidRDefault="002B4D15" w:rsidP="0026718B">
      <w:pPr>
        <w:ind w:firstLine="360"/>
      </w:pPr>
      <w:r>
        <w:t>See links to cited documents in Section 4.1.</w:t>
      </w:r>
    </w:p>
    <w:p w14:paraId="1327889C" w14:textId="69022CC9" w:rsidR="00F60CF4" w:rsidRPr="002460D4" w:rsidRDefault="00365631" w:rsidP="00F60CF4">
      <w:pPr>
        <w:pStyle w:val="Heading3"/>
      </w:pPr>
      <w:r w:rsidRPr="002460D4">
        <w:t xml:space="preserve">Section </w:t>
      </w:r>
      <w:r w:rsidR="00F60CF4" w:rsidRPr="002460D4">
        <w:t>2.</w:t>
      </w:r>
      <w:r w:rsidR="00B15F16">
        <w:t>5</w:t>
      </w:r>
      <w:r w:rsidR="00F60CF4" w:rsidRPr="002460D4">
        <w:t xml:space="preserve">: Bullet points </w:t>
      </w:r>
    </w:p>
    <w:p w14:paraId="0C2AA46F" w14:textId="77777777" w:rsidR="005E24FD" w:rsidRPr="002460D4" w:rsidRDefault="00906009" w:rsidP="005E24FD">
      <w:pPr>
        <w:pStyle w:val="ListParagraph"/>
        <w:numPr>
          <w:ilvl w:val="0"/>
          <w:numId w:val="15"/>
        </w:numPr>
      </w:pPr>
      <w:r w:rsidRPr="002460D4">
        <w:t xml:space="preserve">Bullet points are </w:t>
      </w:r>
      <w:r w:rsidR="00486302" w:rsidRPr="002460D4">
        <w:t xml:space="preserve">effective in presenting </w:t>
      </w:r>
      <w:r w:rsidR="004E2875" w:rsidRPr="002460D4">
        <w:t xml:space="preserve">concise </w:t>
      </w:r>
      <w:r w:rsidR="00486302" w:rsidRPr="002460D4">
        <w:t xml:space="preserve">key points. However, don’t overdo the bullet points. </w:t>
      </w:r>
      <w:r w:rsidR="004E2875" w:rsidRPr="002460D4">
        <w:t xml:space="preserve">Generally, </w:t>
      </w:r>
      <w:r w:rsidR="000A2500" w:rsidRPr="002460D4">
        <w:t xml:space="preserve">high contrast </w:t>
      </w:r>
      <w:r w:rsidR="008D7D91" w:rsidRPr="002460D4">
        <w:t xml:space="preserve">filled </w:t>
      </w:r>
      <w:r w:rsidR="000A2500" w:rsidRPr="002460D4">
        <w:t>d</w:t>
      </w:r>
      <w:r w:rsidR="00F60CF4" w:rsidRPr="002460D4">
        <w:t xml:space="preserve">ots </w:t>
      </w:r>
      <w:r w:rsidR="005406C0" w:rsidRPr="002460D4">
        <w:t xml:space="preserve">are </w:t>
      </w:r>
      <w:r w:rsidR="00F60CF4" w:rsidRPr="002460D4">
        <w:t>easier to see than dashes</w:t>
      </w:r>
      <w:r w:rsidR="000A2500" w:rsidRPr="002460D4">
        <w:t xml:space="preserve"> or unfilled circles</w:t>
      </w:r>
      <w:r w:rsidR="00F60CF4" w:rsidRPr="002460D4">
        <w:t>.</w:t>
      </w:r>
      <w:r w:rsidR="00DE6AF7" w:rsidRPr="002460D4">
        <w:t xml:space="preserve"> </w:t>
      </w:r>
    </w:p>
    <w:p w14:paraId="6674CAA2" w14:textId="26A040BF" w:rsidR="00F60CF4" w:rsidRPr="002460D4" w:rsidRDefault="005E24FD" w:rsidP="005E24FD">
      <w:pPr>
        <w:pStyle w:val="ListParagraph"/>
        <w:numPr>
          <w:ilvl w:val="0"/>
          <w:numId w:val="15"/>
        </w:numPr>
      </w:pPr>
      <w:r w:rsidRPr="002460D4">
        <w:t xml:space="preserve">The option to increase the size of the bullet points is available through the </w:t>
      </w:r>
      <w:r w:rsidR="004A5155" w:rsidRPr="002460D4">
        <w:t xml:space="preserve">bullet point </w:t>
      </w:r>
      <w:r w:rsidR="00BB453C" w:rsidRPr="002460D4">
        <w:t>menu</w:t>
      </w:r>
      <w:r w:rsidR="00C272FF" w:rsidRPr="002460D4">
        <w:t>. To do this select ‘</w:t>
      </w:r>
      <w:r w:rsidR="004A5155" w:rsidRPr="002460D4">
        <w:t>define new bullet point’ and select the size of the point under font option.</w:t>
      </w:r>
    </w:p>
    <w:p w14:paraId="64948C00" w14:textId="3EAA4C7D" w:rsidR="00F60CF4" w:rsidRPr="002460D4" w:rsidRDefault="00F60CF4" w:rsidP="0071640C">
      <w:pPr>
        <w:pStyle w:val="Heading3"/>
      </w:pPr>
      <w:r w:rsidRPr="002460D4">
        <w:t>Section 2.</w:t>
      </w:r>
      <w:r w:rsidR="00B15F16">
        <w:t>6</w:t>
      </w:r>
      <w:r w:rsidRPr="002460D4">
        <w:t>: Tables</w:t>
      </w:r>
    </w:p>
    <w:p w14:paraId="6B26989E" w14:textId="06868495" w:rsidR="0071640C" w:rsidRPr="002460D4" w:rsidRDefault="00586894" w:rsidP="007372FD">
      <w:pPr>
        <w:pStyle w:val="ListParagraph"/>
        <w:numPr>
          <w:ilvl w:val="0"/>
          <w:numId w:val="17"/>
        </w:numPr>
      </w:pPr>
      <w:r w:rsidRPr="002460D4">
        <w:t>Ensure you h</w:t>
      </w:r>
      <w:r w:rsidR="000A2500" w:rsidRPr="002460D4">
        <w:t>ave an e</w:t>
      </w:r>
      <w:r w:rsidR="0071640C" w:rsidRPr="002460D4">
        <w:t>qual number of columns</w:t>
      </w:r>
      <w:r w:rsidR="00BB453C" w:rsidRPr="002460D4">
        <w:t xml:space="preserve"> to rows</w:t>
      </w:r>
      <w:r w:rsidR="00CA243B" w:rsidRPr="002460D4">
        <w:t>. Specifically,</w:t>
      </w:r>
      <w:r w:rsidR="0071640C" w:rsidRPr="002460D4">
        <w:t xml:space="preserve"> </w:t>
      </w:r>
      <w:r w:rsidR="002C3187">
        <w:t>no merged or split cells</w:t>
      </w:r>
      <w:r w:rsidR="0071640C" w:rsidRPr="002460D4">
        <w:t>.</w:t>
      </w:r>
    </w:p>
    <w:p w14:paraId="3FB74E71" w14:textId="79F32573" w:rsidR="0071640C" w:rsidRPr="002460D4" w:rsidRDefault="00586894" w:rsidP="00030688">
      <w:pPr>
        <w:pStyle w:val="ListParagraph"/>
        <w:numPr>
          <w:ilvl w:val="0"/>
          <w:numId w:val="20"/>
        </w:numPr>
      </w:pPr>
      <w:r w:rsidRPr="002460D4">
        <w:lastRenderedPageBreak/>
        <w:t xml:space="preserve">Tables </w:t>
      </w:r>
      <w:r w:rsidR="00D0585A" w:rsidRPr="002460D4">
        <w:t xml:space="preserve">can be navigated by screen readers with bookmarks added. </w:t>
      </w:r>
      <w:r w:rsidR="0071640C" w:rsidRPr="002460D4">
        <w:t xml:space="preserve">Bookmarking is coding the table for rows and columns. </w:t>
      </w:r>
      <w:r w:rsidR="00B359C7" w:rsidRPr="002460D4">
        <w:t>To do this you will need to:</w:t>
      </w:r>
    </w:p>
    <w:p w14:paraId="74938084" w14:textId="77777777" w:rsidR="00B51D6F" w:rsidRPr="002460D4" w:rsidRDefault="00293887" w:rsidP="00293887">
      <w:pPr>
        <w:pStyle w:val="ListParagraph"/>
        <w:numPr>
          <w:ilvl w:val="0"/>
          <w:numId w:val="8"/>
        </w:numPr>
      </w:pPr>
      <w:r w:rsidRPr="002460D4">
        <w:t xml:space="preserve">Go to </w:t>
      </w:r>
      <w:r w:rsidR="00B51D6F" w:rsidRPr="002460D4">
        <w:t>the first cell in your table and place your cursor in this cell.</w:t>
      </w:r>
    </w:p>
    <w:p w14:paraId="0E5A2206" w14:textId="51E56DA9" w:rsidR="00B359C7" w:rsidRPr="002460D4" w:rsidRDefault="00B51D6F" w:rsidP="00293887">
      <w:pPr>
        <w:pStyle w:val="ListParagraph"/>
        <w:numPr>
          <w:ilvl w:val="0"/>
          <w:numId w:val="8"/>
        </w:numPr>
      </w:pPr>
      <w:r w:rsidRPr="002460D4">
        <w:t xml:space="preserve">Go to </w:t>
      </w:r>
      <w:r w:rsidR="00293887" w:rsidRPr="002460D4">
        <w:t>the “insert” menu and find the bookmark icon under links.</w:t>
      </w:r>
    </w:p>
    <w:p w14:paraId="55A005FE" w14:textId="7A1F9BA7" w:rsidR="00293887" w:rsidRPr="002460D4" w:rsidRDefault="00D10EB4" w:rsidP="009B47C9">
      <w:pPr>
        <w:pStyle w:val="ListParagraph"/>
        <w:numPr>
          <w:ilvl w:val="0"/>
          <w:numId w:val="8"/>
        </w:numPr>
      </w:pPr>
      <w:r w:rsidRPr="002460D4">
        <w:t xml:space="preserve">Type in </w:t>
      </w:r>
      <w:r w:rsidR="00636D2C" w:rsidRPr="002460D4">
        <w:t xml:space="preserve">“Title” if both your rows and columns have titles, “ColumnTitle” or “RowTitle” if </w:t>
      </w:r>
      <w:r w:rsidR="00746CC1" w:rsidRPr="002460D4">
        <w:t>titles are in either. See Figure 1 below.</w:t>
      </w:r>
      <w:bookmarkStart w:id="0" w:name="ColumnTitle"/>
      <w:bookmarkStart w:id="1" w:name="RowTitle"/>
      <w:bookmarkEnd w:id="0"/>
      <w:bookmarkEnd w:id="1"/>
    </w:p>
    <w:p w14:paraId="42BEF22C" w14:textId="12167D80" w:rsidR="009B47C9" w:rsidRPr="002460D4" w:rsidRDefault="00FC02D8" w:rsidP="009B47C9">
      <w:r w:rsidRPr="002460D4">
        <w:rPr>
          <w:noProof/>
          <w14:ligatures w14:val="standardContextual"/>
        </w:rPr>
        <w:drawing>
          <wp:inline distT="0" distB="0" distL="0" distR="0" wp14:anchorId="080BEC75" wp14:editId="639F50CC">
            <wp:extent cx="4110341" cy="1943100"/>
            <wp:effectExtent l="0" t="0" r="5080" b="0"/>
            <wp:docPr id="646999356" name="Picture 1" descr="A screenshot of the titles you can add to bookmark a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999356" name="Picture 1" descr="A screenshot of the titles you can add to bookmark a table."/>
                    <pic:cNvPicPr/>
                  </pic:nvPicPr>
                  <pic:blipFill>
                    <a:blip r:embed="rId11">
                      <a:extLst>
                        <a:ext uri="{28A0092B-C50C-407E-A947-70E740481C1C}">
                          <a14:useLocalDpi xmlns:a14="http://schemas.microsoft.com/office/drawing/2010/main" val="0"/>
                        </a:ext>
                      </a:extLst>
                    </a:blip>
                    <a:stretch>
                      <a:fillRect/>
                    </a:stretch>
                  </pic:blipFill>
                  <pic:spPr>
                    <a:xfrm>
                      <a:off x="0" y="0"/>
                      <a:ext cx="4110341" cy="1943100"/>
                    </a:xfrm>
                    <a:prstGeom prst="rect">
                      <a:avLst/>
                    </a:prstGeom>
                  </pic:spPr>
                </pic:pic>
              </a:graphicData>
            </a:graphic>
          </wp:inline>
        </w:drawing>
      </w:r>
    </w:p>
    <w:p w14:paraId="11F1F4CF" w14:textId="19FEEB31" w:rsidR="00322352" w:rsidRPr="002460D4" w:rsidRDefault="009B47C9" w:rsidP="009B47C9">
      <w:r w:rsidRPr="002460D4">
        <w:rPr>
          <w:b/>
          <w:bCs/>
        </w:rPr>
        <w:t>Figure 1</w:t>
      </w:r>
      <w:r w:rsidRPr="002460D4">
        <w:t xml:space="preserve">. </w:t>
      </w:r>
      <w:r w:rsidR="00587FEC" w:rsidRPr="002460D4">
        <w:t>Codes shown for adding bookmarks to tables.</w:t>
      </w:r>
    </w:p>
    <w:p w14:paraId="235EB276" w14:textId="7C9B7752" w:rsidR="00F60CF4" w:rsidRDefault="001D560E" w:rsidP="00126CA2">
      <w:r w:rsidRPr="002460D4">
        <w:t xml:space="preserve">Note: </w:t>
      </w:r>
      <w:r w:rsidR="00C17B1D" w:rsidRPr="002460D4">
        <w:t>You can also click on th</w:t>
      </w:r>
      <w:r w:rsidR="00E25DCA" w:rsidRPr="002460D4">
        <w:t>is</w:t>
      </w:r>
      <w:r w:rsidR="008F613C" w:rsidRPr="002460D4">
        <w:t xml:space="preserve"> image and “view alt text” to show an</w:t>
      </w:r>
      <w:r w:rsidR="00C17B1D" w:rsidRPr="002460D4">
        <w:t xml:space="preserve"> example of alternative text.</w:t>
      </w:r>
      <w:r w:rsidRPr="002460D4">
        <w:t xml:space="preserve"> Also note that </w:t>
      </w:r>
      <w:r w:rsidR="00627B69">
        <w:t>Figure 1</w:t>
      </w:r>
      <w:r w:rsidR="008E54E7" w:rsidRPr="002460D4">
        <w:t xml:space="preserve"> </w:t>
      </w:r>
      <w:r w:rsidRPr="002460D4">
        <w:t>is aligned with the left margin of the page</w:t>
      </w:r>
      <w:r w:rsidR="000C7D0F" w:rsidRPr="002460D4">
        <w:t xml:space="preserve"> and is formatted </w:t>
      </w:r>
      <w:r w:rsidR="00AE19F3" w:rsidRPr="002460D4">
        <w:t>“in line with text”.</w:t>
      </w:r>
      <w:r w:rsidR="00606A1B" w:rsidRPr="002460D4">
        <w:t xml:space="preserve"> </w:t>
      </w:r>
      <w:r w:rsidR="00DC429D" w:rsidRPr="002460D4">
        <w:t>For</w:t>
      </w:r>
      <w:r w:rsidR="00E018D5" w:rsidRPr="002460D4">
        <w:t xml:space="preserve"> further information</w:t>
      </w:r>
      <w:r w:rsidR="00834BE7" w:rsidRPr="002460D4">
        <w:t xml:space="preserve"> on image and table accessibility</w:t>
      </w:r>
      <w:r w:rsidR="00E018D5" w:rsidRPr="002460D4">
        <w:t xml:space="preserve">, please refer to Section </w:t>
      </w:r>
      <w:r w:rsidR="00834BE7" w:rsidRPr="002460D4">
        <w:t>4</w:t>
      </w:r>
      <w:r w:rsidR="00E018D5" w:rsidRPr="002460D4">
        <w:t>.</w:t>
      </w:r>
    </w:p>
    <w:p w14:paraId="216BFC52" w14:textId="73A0D9D7" w:rsidR="009514D9" w:rsidRDefault="00263794" w:rsidP="009514D9">
      <w:pPr>
        <w:pStyle w:val="ListParagraph"/>
        <w:numPr>
          <w:ilvl w:val="0"/>
          <w:numId w:val="22"/>
        </w:numPr>
      </w:pPr>
      <w:r>
        <w:t>Ensur</w:t>
      </w:r>
      <w:r w:rsidR="00B63E88">
        <w:t xml:space="preserve">e that column headers appear at the top of the table on each new page. To do this you can </w:t>
      </w:r>
      <w:r w:rsidR="00AF6907">
        <w:t xml:space="preserve">navigate to the accessibility tab in Microsoft Word, select ‘set table’ and select the appropriate header e.g. column </w:t>
      </w:r>
      <w:r w:rsidR="00172C54">
        <w:t>headers only.</w:t>
      </w:r>
    </w:p>
    <w:p w14:paraId="1F869658" w14:textId="6A1192B8" w:rsidR="00F250D4" w:rsidRDefault="00F250D4" w:rsidP="009514D9">
      <w:pPr>
        <w:pStyle w:val="ListParagraph"/>
        <w:numPr>
          <w:ilvl w:val="0"/>
          <w:numId w:val="22"/>
        </w:numPr>
      </w:pPr>
      <w:r>
        <w:t xml:space="preserve">The alternative way to ensure that table headers appear on each page is to navigate to </w:t>
      </w:r>
      <w:r w:rsidR="00F126ED">
        <w:t xml:space="preserve">Table Properties or table layout </w:t>
      </w:r>
      <w:r w:rsidR="00AB1661">
        <w:t>menu and</w:t>
      </w:r>
      <w:r w:rsidR="00EF0C7D">
        <w:t xml:space="preserve"> select repeat header rows.</w:t>
      </w:r>
    </w:p>
    <w:p w14:paraId="4A74C8FD" w14:textId="73B4A8DB" w:rsidR="006C7FED" w:rsidRDefault="006C7FED" w:rsidP="006C7FED">
      <w:pPr>
        <w:pStyle w:val="Heading3"/>
      </w:pPr>
      <w:r>
        <w:lastRenderedPageBreak/>
        <w:t>Section 2.7</w:t>
      </w:r>
      <w:r w:rsidR="00380F8E">
        <w:t xml:space="preserve">: </w:t>
      </w:r>
      <w:r w:rsidR="00F2724E">
        <w:t>Colour</w:t>
      </w:r>
      <w:r w:rsidR="00A57ECE">
        <w:t xml:space="preserve"> and Contrast</w:t>
      </w:r>
    </w:p>
    <w:p w14:paraId="2702C693" w14:textId="4676D80D" w:rsidR="00AF761A" w:rsidRDefault="00F975A0" w:rsidP="00EB7039">
      <w:pPr>
        <w:pStyle w:val="ListParagraph"/>
        <w:numPr>
          <w:ilvl w:val="0"/>
          <w:numId w:val="21"/>
        </w:numPr>
      </w:pPr>
      <w:r>
        <w:t>Good contrast between the text and the background is important for legibility.</w:t>
      </w:r>
      <w:r w:rsidR="009366D9">
        <w:t xml:space="preserve"> </w:t>
      </w:r>
      <w:r w:rsidR="004C0997">
        <w:t>You can check colour contrast using a checker such as WebAIM</w:t>
      </w:r>
      <w:r w:rsidR="00723121">
        <w:t xml:space="preserve"> [</w:t>
      </w:r>
      <w:r w:rsidR="008D6D74" w:rsidRPr="008D6D74">
        <w:t>https://webaim.org/resources/contrastchecker/</w:t>
      </w:r>
      <w:r w:rsidR="008D6D74">
        <w:t>].</w:t>
      </w:r>
    </w:p>
    <w:p w14:paraId="1E74FF7A" w14:textId="19747DFD" w:rsidR="00EB7039" w:rsidRDefault="00D36586" w:rsidP="00EB7039">
      <w:pPr>
        <w:pStyle w:val="ListParagraph"/>
        <w:numPr>
          <w:ilvl w:val="0"/>
          <w:numId w:val="21"/>
        </w:numPr>
      </w:pPr>
      <w:r>
        <w:rPr>
          <w:rFonts w:eastAsia="Arial" w:cs="Arial"/>
        </w:rPr>
        <w:t>To</w:t>
      </w:r>
      <w:r w:rsidR="00FB637F" w:rsidRPr="00157BC5">
        <w:rPr>
          <w:rFonts w:eastAsia="Arial" w:cs="Arial"/>
        </w:rPr>
        <w:t xml:space="preserve"> help ensure your document is legible for people with colour vision d</w:t>
      </w:r>
      <w:r w:rsidR="00A65814">
        <w:rPr>
          <w:rFonts w:eastAsia="Arial" w:cs="Arial"/>
        </w:rPr>
        <w:t>ifference</w:t>
      </w:r>
      <w:r w:rsidR="0070491E">
        <w:rPr>
          <w:rFonts w:eastAsia="Arial" w:cs="Arial"/>
        </w:rPr>
        <w:t xml:space="preserve"> or loss</w:t>
      </w:r>
      <w:r w:rsidR="00604682">
        <w:rPr>
          <w:rFonts w:eastAsia="Arial" w:cs="Arial"/>
        </w:rPr>
        <w:t xml:space="preserve"> i</w:t>
      </w:r>
      <w:r w:rsidR="00FB637F">
        <w:rPr>
          <w:rFonts w:eastAsia="Arial" w:cs="Arial"/>
        </w:rPr>
        <w:t>t is recommended to use black text on white background.</w:t>
      </w:r>
      <w:r w:rsidR="00DF091B">
        <w:t xml:space="preserve"> </w:t>
      </w:r>
      <w:r w:rsidR="00604682">
        <w:t>This provides the highest contrast.</w:t>
      </w:r>
      <w:r w:rsidR="00907FD8">
        <w:t xml:space="preserve"> This </w:t>
      </w:r>
      <w:r w:rsidR="00222EA9">
        <w:t xml:space="preserve">has been applied in the </w:t>
      </w:r>
      <w:r w:rsidR="00907FD8">
        <w:t>accompanying PICF template.</w:t>
      </w:r>
    </w:p>
    <w:p w14:paraId="268ADC40" w14:textId="6999970A" w:rsidR="00EB7039" w:rsidRDefault="00D54078" w:rsidP="00EB7039">
      <w:pPr>
        <w:pStyle w:val="ListParagraph"/>
        <w:numPr>
          <w:ilvl w:val="0"/>
          <w:numId w:val="21"/>
        </w:numPr>
      </w:pPr>
      <w:r>
        <w:t xml:space="preserve">Some </w:t>
      </w:r>
      <w:r w:rsidR="00222EA9">
        <w:t>readers</w:t>
      </w:r>
      <w:r>
        <w:t xml:space="preserve"> may opt to convert the text and background colour if the document is offered in a digital format. </w:t>
      </w:r>
      <w:r w:rsidR="005946C6">
        <w:t xml:space="preserve">They can select to change the text to a light shade, such as white or yellow, and change the background to </w:t>
      </w:r>
      <w:r w:rsidR="005C46B8">
        <w:t>black or dark grey. Converting can assist with reducing glare.</w:t>
      </w:r>
    </w:p>
    <w:p w14:paraId="38239351" w14:textId="44444328" w:rsidR="00FC38F4" w:rsidRDefault="00FC38F4" w:rsidP="00EB7039">
      <w:pPr>
        <w:pStyle w:val="ListParagraph"/>
        <w:numPr>
          <w:ilvl w:val="0"/>
          <w:numId w:val="21"/>
        </w:numPr>
      </w:pPr>
      <w:r>
        <w:t>Choose the same colour for the text throughout so t</w:t>
      </w:r>
      <w:r w:rsidR="00331DC8">
        <w:t xml:space="preserve">here is uniform colour contrast. </w:t>
      </w:r>
      <w:r w:rsidR="00DD2389">
        <w:t xml:space="preserve">It helps with </w:t>
      </w:r>
      <w:r w:rsidR="00344F4F">
        <w:t xml:space="preserve">text conversions and makes it easier for someone to </w:t>
      </w:r>
      <w:r w:rsidR="00A87FCA">
        <w:t>see and adjust to one colour rather than several.</w:t>
      </w:r>
    </w:p>
    <w:p w14:paraId="315B7B46" w14:textId="5E8FA209" w:rsidR="00213073" w:rsidRDefault="00213073" w:rsidP="00EB7039">
      <w:pPr>
        <w:pStyle w:val="ListParagraph"/>
        <w:numPr>
          <w:ilvl w:val="0"/>
          <w:numId w:val="21"/>
        </w:numPr>
      </w:pPr>
      <w:r>
        <w:t xml:space="preserve">Use only styles </w:t>
      </w:r>
      <w:r w:rsidR="00460335">
        <w:t>to select colour</w:t>
      </w:r>
      <w:r w:rsidR="005C6DE6">
        <w:t xml:space="preserve"> instead of </w:t>
      </w:r>
      <w:r>
        <w:t>assigning colours directly to text</w:t>
      </w:r>
      <w:r w:rsidR="005C6DE6">
        <w:t>. This allows</w:t>
      </w:r>
      <w:r>
        <w:t xml:space="preserve"> readers </w:t>
      </w:r>
      <w:r w:rsidR="00AF02CD">
        <w:t>to</w:t>
      </w:r>
      <w:r>
        <w:t xml:space="preserve"> change colours if required</w:t>
      </w:r>
    </w:p>
    <w:p w14:paraId="3A575A03" w14:textId="016DA1B8" w:rsidR="009530D0" w:rsidRDefault="009530D0" w:rsidP="00380F8E">
      <w:pPr>
        <w:pStyle w:val="Heading3"/>
      </w:pPr>
      <w:r>
        <w:t>Section 2.8</w:t>
      </w:r>
      <w:r w:rsidR="00380F8E">
        <w:t>: Information in Headers and Footers</w:t>
      </w:r>
    </w:p>
    <w:p w14:paraId="2279222B" w14:textId="2382AA15" w:rsidR="00380F8E" w:rsidRDefault="00A55526" w:rsidP="00380F8E">
      <w:pPr>
        <w:pStyle w:val="ListParagraph"/>
        <w:numPr>
          <w:ilvl w:val="0"/>
          <w:numId w:val="23"/>
        </w:numPr>
      </w:pPr>
      <w:r w:rsidRPr="00A55526">
        <w:t>Headers and footers will not be read to the reader using screen reader technology.</w:t>
      </w:r>
      <w:r w:rsidR="00E64B99">
        <w:t xml:space="preserve"> </w:t>
      </w:r>
      <w:r w:rsidR="00720E28">
        <w:t xml:space="preserve">Consider </w:t>
      </w:r>
      <w:r w:rsidR="00FF419B">
        <w:t xml:space="preserve">whether </w:t>
      </w:r>
      <w:r w:rsidR="00720E28">
        <w:t>i</w:t>
      </w:r>
      <w:r w:rsidR="00E64B99">
        <w:t xml:space="preserve">nformation </w:t>
      </w:r>
      <w:r w:rsidR="00720E28">
        <w:t xml:space="preserve">is useful </w:t>
      </w:r>
      <w:r w:rsidR="00FF419B">
        <w:t>for all readers</w:t>
      </w:r>
      <w:r w:rsidR="00291143">
        <w:t xml:space="preserve"> before</w:t>
      </w:r>
      <w:r w:rsidR="00720E28">
        <w:t xml:space="preserve"> </w:t>
      </w:r>
      <w:r w:rsidR="00F15E51">
        <w:t>plac</w:t>
      </w:r>
      <w:r w:rsidR="00720E28">
        <w:t>ing</w:t>
      </w:r>
      <w:r w:rsidR="00F15E51">
        <w:t xml:space="preserve"> </w:t>
      </w:r>
      <w:r w:rsidR="00291143">
        <w:t xml:space="preserve">it </w:t>
      </w:r>
      <w:r w:rsidR="00E64B99">
        <w:t>i</w:t>
      </w:r>
      <w:r w:rsidR="000B103F">
        <w:t>n</w:t>
      </w:r>
      <w:r w:rsidR="00E64B99">
        <w:t xml:space="preserve"> </w:t>
      </w:r>
      <w:r w:rsidR="00291143">
        <w:t>the header or footer areas</w:t>
      </w:r>
      <w:r w:rsidR="00E64B99">
        <w:t xml:space="preserve"> of the document.</w:t>
      </w:r>
    </w:p>
    <w:p w14:paraId="48441506" w14:textId="70699A72" w:rsidR="000E0CCC" w:rsidRDefault="000E0CCC" w:rsidP="0026718B">
      <w:pPr>
        <w:pStyle w:val="Heading3"/>
      </w:pPr>
      <w:r>
        <w:t>Section 2.9: Hyperlinks</w:t>
      </w:r>
    </w:p>
    <w:p w14:paraId="3F57A737" w14:textId="7DE0A0E7" w:rsidR="00A615C5" w:rsidRDefault="000E0CCC" w:rsidP="000E0CCC">
      <w:pPr>
        <w:pStyle w:val="ListParagraph"/>
        <w:numPr>
          <w:ilvl w:val="0"/>
          <w:numId w:val="23"/>
        </w:numPr>
      </w:pPr>
      <w:r>
        <w:t>Ensure hyperlinks have descriptive names</w:t>
      </w:r>
      <w:r w:rsidR="00FD6E6E">
        <w:t xml:space="preserve"> so the reader knows where the link will </w:t>
      </w:r>
      <w:r w:rsidR="00F4263A">
        <w:t>lead</w:t>
      </w:r>
      <w:r w:rsidR="00A615C5">
        <w:t>.</w:t>
      </w:r>
      <w:r w:rsidR="00CF7F3F">
        <w:t xml:space="preserve"> </w:t>
      </w:r>
    </w:p>
    <w:p w14:paraId="1857959C" w14:textId="63C95F3E" w:rsidR="000E0CCC" w:rsidRPr="00380F8E" w:rsidRDefault="00A615C5" w:rsidP="000E0CCC">
      <w:pPr>
        <w:pStyle w:val="ListParagraph"/>
        <w:numPr>
          <w:ilvl w:val="0"/>
          <w:numId w:val="23"/>
        </w:numPr>
      </w:pPr>
      <w:r>
        <w:t>C</w:t>
      </w:r>
      <w:r w:rsidR="00CF7F3F">
        <w:t xml:space="preserve">onsider using </w:t>
      </w:r>
      <w:r>
        <w:t xml:space="preserve">hyperlinks </w:t>
      </w:r>
      <w:r w:rsidR="00CF7F3F">
        <w:t xml:space="preserve">for email addresses and phone numbers. </w:t>
      </w:r>
    </w:p>
    <w:p w14:paraId="6BEBC4D3" w14:textId="11917E48" w:rsidR="0042191D" w:rsidRPr="002460D4" w:rsidRDefault="00DA5D0D" w:rsidP="00DA5D0D">
      <w:pPr>
        <w:pStyle w:val="Heading2"/>
      </w:pPr>
      <w:r w:rsidRPr="002460D4">
        <w:t xml:space="preserve">Section 3: </w:t>
      </w:r>
      <w:r w:rsidR="0042191D" w:rsidRPr="002460D4">
        <w:t>Converting your Word file to other formats</w:t>
      </w:r>
    </w:p>
    <w:p w14:paraId="28495AD5" w14:textId="30B9B293" w:rsidR="0042191D" w:rsidRPr="002460D4" w:rsidRDefault="00951C74" w:rsidP="0042191D">
      <w:r w:rsidRPr="002460D4">
        <w:t>To copy the heading and format structure from Word to PDF</w:t>
      </w:r>
      <w:r w:rsidR="00322352" w:rsidRPr="002460D4">
        <w:t xml:space="preserve"> format</w:t>
      </w:r>
      <w:r w:rsidRPr="002460D4">
        <w:t>, perform the following steps:</w:t>
      </w:r>
    </w:p>
    <w:p w14:paraId="6B0BC037" w14:textId="2FC42E01" w:rsidR="004A2A99" w:rsidRPr="002460D4" w:rsidRDefault="004434A0" w:rsidP="004434A0">
      <w:pPr>
        <w:pStyle w:val="ListParagraph"/>
        <w:numPr>
          <w:ilvl w:val="0"/>
          <w:numId w:val="9"/>
        </w:numPr>
      </w:pPr>
      <w:r w:rsidRPr="002460D4">
        <w:lastRenderedPageBreak/>
        <w:t xml:space="preserve">Select PDF under </w:t>
      </w:r>
      <w:r w:rsidR="005B5B5A" w:rsidRPr="002460D4">
        <w:t>‘save as’ file format.</w:t>
      </w:r>
    </w:p>
    <w:p w14:paraId="5F8747C5" w14:textId="251202CB" w:rsidR="005B52CD" w:rsidRDefault="005B5B5A" w:rsidP="005B52CD">
      <w:r w:rsidRPr="002460D4">
        <w:t xml:space="preserve">Select options and ensure that </w:t>
      </w:r>
      <w:r w:rsidR="004D721D" w:rsidRPr="002460D4">
        <w:t xml:space="preserve">heading structure and document tags for accessibility are chosen. See Figure 2 below. </w:t>
      </w:r>
      <w:r w:rsidR="00F4263A" w:rsidRPr="002460D4">
        <w:rPr>
          <w:noProof/>
        </w:rPr>
        <w:drawing>
          <wp:inline distT="0" distB="0" distL="0" distR="0" wp14:anchorId="781289A9" wp14:editId="7A3802CA">
            <wp:extent cx="3197695" cy="4406896"/>
            <wp:effectExtent l="0" t="0" r="3175" b="0"/>
            <wp:docPr id="173690818" name="Picture 1" descr="A screenshot of the selecting headings and document tags for accessi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104722" name="Picture 1" descr="A screenshot of the selecting headings and document tags for accessibilit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97695" cy="4406896"/>
                    </a:xfrm>
                    <a:prstGeom prst="rect">
                      <a:avLst/>
                    </a:prstGeom>
                  </pic:spPr>
                </pic:pic>
              </a:graphicData>
            </a:graphic>
          </wp:inline>
        </w:drawing>
      </w:r>
    </w:p>
    <w:p w14:paraId="57ADD3D8" w14:textId="4CBBE685" w:rsidR="00951C74" w:rsidRPr="002460D4" w:rsidRDefault="004D721D" w:rsidP="005B52CD">
      <w:r w:rsidRPr="005B52CD">
        <w:rPr>
          <w:b/>
          <w:bCs/>
        </w:rPr>
        <w:t>Figure 2.</w:t>
      </w:r>
      <w:r w:rsidRPr="002460D4">
        <w:t xml:space="preserve"> </w:t>
      </w:r>
      <w:r w:rsidR="00F636E9" w:rsidRPr="002460D4">
        <w:t>Options to ensure accessibility features are copied from Word format to PDF.</w:t>
      </w:r>
      <w:r w:rsidR="006B2A54" w:rsidRPr="002460D4">
        <w:t xml:space="preserve"> </w:t>
      </w:r>
    </w:p>
    <w:p w14:paraId="2FCB52CC" w14:textId="1D821A49" w:rsidR="00DA5D0D" w:rsidRPr="002460D4" w:rsidRDefault="0042191D" w:rsidP="00DA5D0D">
      <w:pPr>
        <w:pStyle w:val="Heading2"/>
      </w:pPr>
      <w:r w:rsidRPr="002460D4">
        <w:t xml:space="preserve">Section 4: </w:t>
      </w:r>
      <w:r w:rsidR="00DA5D0D" w:rsidRPr="002460D4">
        <w:t xml:space="preserve">Additional </w:t>
      </w:r>
      <w:r w:rsidR="0045718A" w:rsidRPr="002460D4">
        <w:t>tools and resources.</w:t>
      </w:r>
    </w:p>
    <w:p w14:paraId="395088D9" w14:textId="08E04A85" w:rsidR="0045718A" w:rsidRPr="002460D4" w:rsidRDefault="0045718A" w:rsidP="0045718A">
      <w:r w:rsidRPr="002460D4">
        <w:t xml:space="preserve">This is a selection of tools and resources to assist with producing </w:t>
      </w:r>
      <w:r w:rsidRPr="002460D4">
        <w:rPr>
          <w:b/>
          <w:bCs/>
        </w:rPr>
        <w:t>ac</w:t>
      </w:r>
      <w:r w:rsidR="005C7693" w:rsidRPr="002460D4">
        <w:rPr>
          <w:b/>
          <w:bCs/>
        </w:rPr>
        <w:t xml:space="preserve">cessible print </w:t>
      </w:r>
      <w:r w:rsidR="005C7693" w:rsidRPr="002460D4">
        <w:t>materials.</w:t>
      </w:r>
      <w:r w:rsidR="00807AD9" w:rsidRPr="002460D4">
        <w:t xml:space="preserve"> These links also contain guides for producing </w:t>
      </w:r>
      <w:r w:rsidR="00807AD9" w:rsidRPr="002460D4">
        <w:rPr>
          <w:b/>
          <w:bCs/>
        </w:rPr>
        <w:t>accessible images and graphics</w:t>
      </w:r>
      <w:r w:rsidR="00807AD9" w:rsidRPr="002460D4">
        <w:t>.</w:t>
      </w:r>
      <w:r w:rsidR="00115EDC">
        <w:t xml:space="preserve"> A</w:t>
      </w:r>
      <w:r w:rsidR="004A1203">
        <w:t xml:space="preserve"> link to the international digital accessibility guidelines (WCAG) is also available.</w:t>
      </w:r>
      <w:r w:rsidR="0045510D">
        <w:t xml:space="preserve"> Note that the international standard is at </w:t>
      </w:r>
      <w:r w:rsidR="00B646D9">
        <w:t xml:space="preserve">version </w:t>
      </w:r>
      <w:r w:rsidR="0045510D">
        <w:t>2.2 and the Australian Government currently advocates WCAG level 2.1.</w:t>
      </w:r>
    </w:p>
    <w:p w14:paraId="021C180B" w14:textId="0D7B3E36" w:rsidR="000D7B88" w:rsidRPr="002460D4" w:rsidRDefault="000D7B88" w:rsidP="000D7B88">
      <w:pPr>
        <w:pStyle w:val="Heading3"/>
      </w:pPr>
      <w:r w:rsidRPr="002460D4">
        <w:lastRenderedPageBreak/>
        <w:t xml:space="preserve">Section </w:t>
      </w:r>
      <w:r w:rsidR="0042191D" w:rsidRPr="002460D4">
        <w:t>4</w:t>
      </w:r>
      <w:r w:rsidRPr="002460D4">
        <w:t xml:space="preserve">.1: </w:t>
      </w:r>
      <w:r w:rsidR="00990F13" w:rsidRPr="002460D4">
        <w:t>links to pages on general print document accessibility</w:t>
      </w:r>
    </w:p>
    <w:p w14:paraId="6DEFF9D0" w14:textId="77777777" w:rsidR="00C40F0F" w:rsidRPr="0026718B" w:rsidRDefault="00C40F0F" w:rsidP="00A67E2A">
      <w:pPr>
        <w:pStyle w:val="ListParagraph"/>
        <w:numPr>
          <w:ilvl w:val="0"/>
          <w:numId w:val="10"/>
        </w:numPr>
        <w:rPr>
          <w:color w:val="000000" w:themeColor="text1"/>
        </w:rPr>
      </w:pPr>
      <w:hyperlink r:id="rId13" w:history="1">
        <w:r w:rsidRPr="0026718B">
          <w:rPr>
            <w:rStyle w:val="Hyperlink"/>
            <w:color w:val="000000" w:themeColor="text1"/>
          </w:rPr>
          <w:t>Round Table guides for producing accessible materials</w:t>
        </w:r>
      </w:hyperlink>
    </w:p>
    <w:p w14:paraId="2A4F8784" w14:textId="77777777" w:rsidR="00C40F0F" w:rsidRPr="0026718B" w:rsidRDefault="00C40F0F" w:rsidP="00C40F0F">
      <w:pPr>
        <w:pStyle w:val="ListParagraph"/>
        <w:numPr>
          <w:ilvl w:val="0"/>
          <w:numId w:val="10"/>
        </w:numPr>
        <w:rPr>
          <w:color w:val="000000" w:themeColor="text1"/>
        </w:rPr>
      </w:pPr>
      <w:hyperlink r:id="rId14" w:history="1">
        <w:r w:rsidRPr="0026718B">
          <w:rPr>
            <w:rStyle w:val="Hyperlink"/>
            <w:color w:val="000000" w:themeColor="text1"/>
          </w:rPr>
          <w:t>Disability Gateway guides for producing accessible print and digital documents</w:t>
        </w:r>
      </w:hyperlink>
    </w:p>
    <w:p w14:paraId="79C7A048" w14:textId="66C43146" w:rsidR="00762D9C" w:rsidRPr="0026718B" w:rsidRDefault="00B23547" w:rsidP="00C40F0F">
      <w:pPr>
        <w:pStyle w:val="ListParagraph"/>
        <w:numPr>
          <w:ilvl w:val="0"/>
          <w:numId w:val="10"/>
        </w:numPr>
        <w:rPr>
          <w:color w:val="000000" w:themeColor="text1"/>
        </w:rPr>
      </w:pPr>
      <w:hyperlink r:id="rId15" w:history="1">
        <w:r w:rsidRPr="0026718B">
          <w:rPr>
            <w:rStyle w:val="Hyperlink"/>
            <w:color w:val="000000" w:themeColor="text1"/>
          </w:rPr>
          <w:t>Web Content Accessibility Guidelines (WCAG) international standard</w:t>
        </w:r>
      </w:hyperlink>
    </w:p>
    <w:p w14:paraId="597A28A8" w14:textId="3E0B211B" w:rsidR="004612E9" w:rsidRDefault="004612E9" w:rsidP="004612E9">
      <w:pPr>
        <w:pStyle w:val="Heading2"/>
      </w:pPr>
      <w:r>
        <w:t>Section 5: Flexible consent options</w:t>
      </w:r>
    </w:p>
    <w:p w14:paraId="7C0E000A" w14:textId="2E41D4E6" w:rsidR="004612E9" w:rsidRDefault="001A53F8" w:rsidP="004612E9">
      <w:r w:rsidRPr="001A53F8">
        <w:t xml:space="preserve">In line with </w:t>
      </w:r>
      <w:hyperlink r:id="rId16" w:history="1">
        <w:r w:rsidRPr="00FA03EA">
          <w:rPr>
            <w:rStyle w:val="Hyperlink"/>
            <w:color w:val="000000" w:themeColor="text1"/>
          </w:rPr>
          <w:t>Australia's National Statement (2025)</w:t>
        </w:r>
      </w:hyperlink>
      <w:r w:rsidRPr="001A53F8">
        <w:t xml:space="preserve">, researchers should consider flexible approaches to obtaining consent that align with the needs of </w:t>
      </w:r>
      <w:r w:rsidR="00547F61">
        <w:t>prospective participants</w:t>
      </w:r>
      <w:r w:rsidRPr="001A53F8">
        <w:t xml:space="preserve"> </w:t>
      </w:r>
      <w:r w:rsidR="0026718B">
        <w:t xml:space="preserve">(paragraphs </w:t>
      </w:r>
      <w:r w:rsidRPr="001A53F8">
        <w:t>3.1.22</w:t>
      </w:r>
      <w:r w:rsidR="00F545B3">
        <w:t xml:space="preserve"> to </w:t>
      </w:r>
      <w:r w:rsidRPr="001A53F8">
        <w:t>3.1.25</w:t>
      </w:r>
      <w:r w:rsidR="0026718B">
        <w:t>)</w:t>
      </w:r>
      <w:r w:rsidRPr="001A53F8">
        <w:t>. Written consent and signature boxes are not required for all participants. Other approaches</w:t>
      </w:r>
      <w:r>
        <w:t xml:space="preserve"> </w:t>
      </w:r>
      <w:r w:rsidRPr="001A53F8">
        <w:t>such as verbal, audio</w:t>
      </w:r>
      <w:r w:rsidRPr="001A53F8">
        <w:rPr>
          <w:rFonts w:ascii="Cambria Math" w:hAnsi="Cambria Math" w:cs="Cambria Math"/>
        </w:rPr>
        <w:t>‑</w:t>
      </w:r>
      <w:r w:rsidRPr="001A53F8">
        <w:t>recorded, video</w:t>
      </w:r>
      <w:r w:rsidRPr="001A53F8">
        <w:rPr>
          <w:rFonts w:ascii="Cambria Math" w:hAnsi="Cambria Math" w:cs="Cambria Math"/>
        </w:rPr>
        <w:t>‑</w:t>
      </w:r>
      <w:r w:rsidRPr="001A53F8">
        <w:t>recorded, or implied consent</w:t>
      </w:r>
      <w:r>
        <w:rPr>
          <w:rFonts w:cs="Aptos"/>
        </w:rPr>
        <w:t xml:space="preserve">, </w:t>
      </w:r>
      <w:r w:rsidRPr="001A53F8">
        <w:t>may be more appropriate and can better support participant choice and control throughout the consent process.</w:t>
      </w:r>
    </w:p>
    <w:p w14:paraId="619184F3" w14:textId="56775D3C" w:rsidR="00F3249D" w:rsidRDefault="00F3249D" w:rsidP="004612E9">
      <w:r>
        <w:t xml:space="preserve">The recommendation is to adapt the signature section of the template according to </w:t>
      </w:r>
      <w:r w:rsidR="0079221D">
        <w:t>the methods most appropriate.</w:t>
      </w:r>
      <w:r w:rsidR="00F20C45">
        <w:t xml:space="preserve"> </w:t>
      </w:r>
    </w:p>
    <w:p w14:paraId="5A81F201" w14:textId="692D44B9" w:rsidR="00EA2CDE" w:rsidRPr="002460D4" w:rsidRDefault="00310C50" w:rsidP="00310C50">
      <w:pPr>
        <w:pStyle w:val="Heading2"/>
      </w:pPr>
      <w:r w:rsidRPr="002460D4">
        <w:t xml:space="preserve">Section </w:t>
      </w:r>
      <w:r w:rsidR="00C62D57">
        <w:t>6</w:t>
      </w:r>
      <w:r w:rsidRPr="002460D4">
        <w:t>: Acknowledgement of Research Partners</w:t>
      </w:r>
    </w:p>
    <w:p w14:paraId="7FF3C84E" w14:textId="1D5928ED" w:rsidR="00A2353E" w:rsidRPr="002460D4" w:rsidRDefault="00A2353E" w:rsidP="00A2353E">
      <w:r w:rsidRPr="002460D4">
        <w:t>Th</w:t>
      </w:r>
      <w:r w:rsidR="005A66AF" w:rsidRPr="002460D4">
        <w:t xml:space="preserve">is </w:t>
      </w:r>
      <w:r w:rsidR="006725BC" w:rsidRPr="002460D4">
        <w:t>work has been led by Fleur O’Hare and David Foran</w:t>
      </w:r>
      <w:r w:rsidR="006A0566" w:rsidRPr="002460D4">
        <w:t xml:space="preserve"> with the valuable contribution of the following</w:t>
      </w:r>
      <w:r w:rsidR="005A66AF" w:rsidRPr="002460D4">
        <w:t xml:space="preserve"> consumer partners in this research (in alphabetical order):</w:t>
      </w:r>
    </w:p>
    <w:p w14:paraId="6C7EEC6B" w14:textId="1A61BDB0" w:rsidR="005A66AF" w:rsidRPr="002460D4" w:rsidRDefault="003413C1" w:rsidP="00D7218F">
      <w:pPr>
        <w:pStyle w:val="ListParagraph"/>
        <w:numPr>
          <w:ilvl w:val="0"/>
          <w:numId w:val="12"/>
        </w:numPr>
      </w:pPr>
      <w:r w:rsidRPr="002460D4">
        <w:t>Caitlin</w:t>
      </w:r>
      <w:r w:rsidR="00C434E0" w:rsidRPr="002460D4">
        <w:t xml:space="preserve"> Alsop</w:t>
      </w:r>
    </w:p>
    <w:p w14:paraId="0A7F13A8" w14:textId="5797B31C" w:rsidR="003413C1" w:rsidRPr="002460D4" w:rsidRDefault="00C434E0" w:rsidP="00D7218F">
      <w:pPr>
        <w:pStyle w:val="ListParagraph"/>
        <w:numPr>
          <w:ilvl w:val="0"/>
          <w:numId w:val="12"/>
        </w:numPr>
      </w:pPr>
      <w:r w:rsidRPr="002460D4">
        <w:t>Daniel Talko</w:t>
      </w:r>
    </w:p>
    <w:p w14:paraId="1239AEFA" w14:textId="1772EA99" w:rsidR="003413C1" w:rsidRPr="002460D4" w:rsidRDefault="003413C1" w:rsidP="00D7218F">
      <w:pPr>
        <w:pStyle w:val="ListParagraph"/>
        <w:numPr>
          <w:ilvl w:val="0"/>
          <w:numId w:val="12"/>
        </w:numPr>
      </w:pPr>
      <w:r w:rsidRPr="002460D4">
        <w:t>Debra Sim</w:t>
      </w:r>
      <w:r w:rsidR="00212B69" w:rsidRPr="002460D4">
        <w:t>on</w:t>
      </w:r>
      <w:r w:rsidRPr="002460D4">
        <w:t>s</w:t>
      </w:r>
    </w:p>
    <w:p w14:paraId="72572684" w14:textId="40E27AA9" w:rsidR="004A3B4A" w:rsidRPr="002460D4" w:rsidRDefault="004A3B4A" w:rsidP="00D7218F">
      <w:pPr>
        <w:pStyle w:val="ListParagraph"/>
        <w:numPr>
          <w:ilvl w:val="0"/>
          <w:numId w:val="12"/>
        </w:numPr>
      </w:pPr>
      <w:r w:rsidRPr="002460D4">
        <w:t>Grace King</w:t>
      </w:r>
    </w:p>
    <w:p w14:paraId="240B6165" w14:textId="0FD68D2B" w:rsidR="00FF6348" w:rsidRPr="002460D4" w:rsidRDefault="00FF6348" w:rsidP="00D7218F">
      <w:pPr>
        <w:pStyle w:val="ListParagraph"/>
        <w:numPr>
          <w:ilvl w:val="0"/>
          <w:numId w:val="12"/>
        </w:numPr>
      </w:pPr>
      <w:r w:rsidRPr="002460D4">
        <w:t>John Paul Cruz</w:t>
      </w:r>
    </w:p>
    <w:p w14:paraId="7A8C6FFB" w14:textId="2C9A046C" w:rsidR="00D24E2D" w:rsidRPr="002460D4" w:rsidRDefault="00D24E2D" w:rsidP="00D7218F">
      <w:pPr>
        <w:pStyle w:val="ListParagraph"/>
        <w:numPr>
          <w:ilvl w:val="0"/>
          <w:numId w:val="12"/>
        </w:numPr>
      </w:pPr>
      <w:r w:rsidRPr="002460D4">
        <w:t xml:space="preserve">Kevin </w:t>
      </w:r>
      <w:r w:rsidR="003642E2" w:rsidRPr="002460D4">
        <w:t>Lee</w:t>
      </w:r>
    </w:p>
    <w:p w14:paraId="0ADC1960" w14:textId="5C553E48" w:rsidR="00924A56" w:rsidRPr="002460D4" w:rsidRDefault="00924A56" w:rsidP="00D7218F">
      <w:pPr>
        <w:pStyle w:val="ListParagraph"/>
        <w:numPr>
          <w:ilvl w:val="0"/>
          <w:numId w:val="12"/>
        </w:numPr>
      </w:pPr>
      <w:r w:rsidRPr="002460D4">
        <w:t xml:space="preserve">Micheal </w:t>
      </w:r>
      <w:r w:rsidR="003642E2" w:rsidRPr="002460D4">
        <w:t>Burmeister</w:t>
      </w:r>
    </w:p>
    <w:p w14:paraId="391FCAE8" w14:textId="34199D42" w:rsidR="00924A56" w:rsidRPr="002460D4" w:rsidRDefault="00924A56" w:rsidP="00D7218F">
      <w:pPr>
        <w:pStyle w:val="ListParagraph"/>
        <w:numPr>
          <w:ilvl w:val="0"/>
          <w:numId w:val="12"/>
        </w:numPr>
      </w:pPr>
      <w:r w:rsidRPr="002460D4">
        <w:t>Michelle</w:t>
      </w:r>
      <w:r w:rsidR="00193269" w:rsidRPr="002460D4">
        <w:t xml:space="preserve"> O’Brien</w:t>
      </w:r>
    </w:p>
    <w:p w14:paraId="75C28263" w14:textId="7FC98173" w:rsidR="003642E2" w:rsidRPr="002460D4" w:rsidRDefault="003642E2" w:rsidP="00D7218F">
      <w:pPr>
        <w:pStyle w:val="ListParagraph"/>
        <w:numPr>
          <w:ilvl w:val="0"/>
          <w:numId w:val="12"/>
        </w:numPr>
      </w:pPr>
      <w:r w:rsidRPr="002460D4">
        <w:t>Perry Cunnigham</w:t>
      </w:r>
    </w:p>
    <w:p w14:paraId="1DF6246D" w14:textId="71F452EB" w:rsidR="003413C1" w:rsidRPr="002460D4" w:rsidRDefault="00924A56" w:rsidP="007C38A4">
      <w:pPr>
        <w:pStyle w:val="ListParagraph"/>
        <w:numPr>
          <w:ilvl w:val="0"/>
          <w:numId w:val="12"/>
        </w:numPr>
      </w:pPr>
      <w:r w:rsidRPr="002460D4">
        <w:t>Shane</w:t>
      </w:r>
      <w:r w:rsidR="004A3B4A" w:rsidRPr="002460D4">
        <w:t xml:space="preserve"> Somerville</w:t>
      </w:r>
      <w:r w:rsidR="00076C54" w:rsidRPr="002460D4">
        <w:br w:type="page"/>
      </w:r>
    </w:p>
    <w:p w14:paraId="16C9F713" w14:textId="2B62DBD6" w:rsidR="00310C50" w:rsidRPr="002460D4" w:rsidRDefault="000F614B" w:rsidP="00C21AB2">
      <w:pPr>
        <w:pStyle w:val="Heading1"/>
      </w:pPr>
      <w:r>
        <w:lastRenderedPageBreak/>
        <w:t>Appendix</w:t>
      </w:r>
      <w:r w:rsidR="00316240" w:rsidRPr="002460D4">
        <w:t xml:space="preserve">: </w:t>
      </w:r>
      <w:r w:rsidR="00A2353E" w:rsidRPr="002460D4">
        <w:t>Make your documents vision accessible</w:t>
      </w:r>
    </w:p>
    <w:p w14:paraId="31CA7F7B" w14:textId="6ABDCBBA" w:rsidR="00020B25" w:rsidRPr="002460D4" w:rsidRDefault="00020B25" w:rsidP="00C21AB2">
      <w:pPr>
        <w:pStyle w:val="Heading2"/>
      </w:pPr>
      <w:r w:rsidRPr="002460D4">
        <w:t>Why is this important?</w:t>
      </w:r>
    </w:p>
    <w:p w14:paraId="6D657F13" w14:textId="1663ADF0" w:rsidR="00020B25" w:rsidRPr="002460D4" w:rsidRDefault="0057553D" w:rsidP="00310C50">
      <w:r w:rsidRPr="002460D4">
        <w:t xml:space="preserve">Vision impairment </w:t>
      </w:r>
      <w:r w:rsidR="00D40E86" w:rsidRPr="002460D4">
        <w:t xml:space="preserve">is </w:t>
      </w:r>
      <w:r w:rsidR="00B17BBB" w:rsidRPr="002460D4">
        <w:t xml:space="preserve">one of the leading causes of print disability. According to </w:t>
      </w:r>
      <w:hyperlink r:id="rId17" w:history="1">
        <w:r w:rsidR="0097740F" w:rsidRPr="0026718B">
          <w:rPr>
            <w:rStyle w:val="Hyperlink"/>
            <w:color w:val="auto"/>
          </w:rPr>
          <w:t>Vision Australia</w:t>
        </w:r>
      </w:hyperlink>
      <w:r w:rsidR="00B17BBB" w:rsidRPr="000F0A25">
        <w:t>,</w:t>
      </w:r>
      <w:r w:rsidR="00B17BBB" w:rsidRPr="002460D4">
        <w:t xml:space="preserve"> print disability affects </w:t>
      </w:r>
      <w:r w:rsidR="00A77C92" w:rsidRPr="002460D4">
        <w:t>approximately 18% of the population</w:t>
      </w:r>
      <w:r w:rsidR="0097740F" w:rsidRPr="002460D4">
        <w:t xml:space="preserve">. </w:t>
      </w:r>
      <w:r w:rsidR="00903899" w:rsidRPr="002460D4">
        <w:t xml:space="preserve">This </w:t>
      </w:r>
      <w:r w:rsidR="0097740F" w:rsidRPr="002460D4">
        <w:t>represents</w:t>
      </w:r>
      <w:r w:rsidR="00A77C92" w:rsidRPr="002460D4">
        <w:t xml:space="preserve"> </w:t>
      </w:r>
      <w:r w:rsidR="005C3518" w:rsidRPr="002460D4">
        <w:t xml:space="preserve">around 4 </w:t>
      </w:r>
      <w:r w:rsidR="00B61BCF" w:rsidRPr="002460D4">
        <w:t>million Australians</w:t>
      </w:r>
      <w:r w:rsidR="00C51E4C" w:rsidRPr="002460D4">
        <w:t>.</w:t>
      </w:r>
      <w:r w:rsidR="00A40D6E" w:rsidRPr="002460D4">
        <w:t xml:space="preserve"> </w:t>
      </w:r>
      <w:r w:rsidR="004A673E" w:rsidRPr="002460D4">
        <w:t xml:space="preserve">One way to reduce </w:t>
      </w:r>
      <w:r w:rsidR="00903899" w:rsidRPr="002460D4">
        <w:t xml:space="preserve">this challenge is to </w:t>
      </w:r>
      <w:r w:rsidR="000C0134" w:rsidRPr="002460D4">
        <w:t>make</w:t>
      </w:r>
      <w:r w:rsidR="00272C98" w:rsidRPr="002460D4">
        <w:t xml:space="preserve"> print documents more accessible</w:t>
      </w:r>
      <w:r w:rsidR="00A72001" w:rsidRPr="002460D4">
        <w:t xml:space="preserve">. </w:t>
      </w:r>
      <w:r w:rsidR="00527932" w:rsidRPr="002460D4">
        <w:t xml:space="preserve">The principles above discuss accessibility in terms of language. Below are specific points to ensure documents are optimised </w:t>
      </w:r>
      <w:r w:rsidR="00A2353E" w:rsidRPr="002460D4">
        <w:t>for all vision levels and abilities.</w:t>
      </w:r>
    </w:p>
    <w:p w14:paraId="501DEE42" w14:textId="54845D14" w:rsidR="00F41FF6" w:rsidRPr="002460D4" w:rsidRDefault="00F41FF6" w:rsidP="00C21AB2">
      <w:pPr>
        <w:pStyle w:val="Heading2"/>
      </w:pPr>
      <w:r w:rsidRPr="002460D4">
        <w:t>How can I make my documents more vision-accessible?</w:t>
      </w:r>
    </w:p>
    <w:p w14:paraId="4392E0FA" w14:textId="13B00288" w:rsidR="00F41FF6" w:rsidRPr="002460D4" w:rsidRDefault="00F52A48" w:rsidP="00310C50">
      <w:r w:rsidRPr="002460D4">
        <w:t xml:space="preserve">A vision accessible version of the InFORMed </w:t>
      </w:r>
      <w:r w:rsidR="00C03FC1" w:rsidRPr="002460D4">
        <w:t xml:space="preserve">PICF </w:t>
      </w:r>
      <w:r w:rsidRPr="002460D4">
        <w:t>template is available</w:t>
      </w:r>
      <w:r w:rsidR="005E3E94" w:rsidRPr="002460D4">
        <w:t xml:space="preserve"> with an accompanying accessibility guide.</w:t>
      </w:r>
      <w:r w:rsidR="00753F30" w:rsidRPr="002460D4">
        <w:t xml:space="preserve"> The key features of this version are the following:</w:t>
      </w:r>
    </w:p>
    <w:p w14:paraId="06DB6AA7" w14:textId="2F859CD7" w:rsidR="00753F30" w:rsidRPr="002460D4" w:rsidRDefault="00753F30" w:rsidP="00753F30">
      <w:pPr>
        <w:pStyle w:val="ListParagraph"/>
        <w:numPr>
          <w:ilvl w:val="0"/>
          <w:numId w:val="11"/>
        </w:numPr>
      </w:pPr>
      <w:r w:rsidRPr="002460D4">
        <w:t xml:space="preserve">Recommendations regarding formatting </w:t>
      </w:r>
      <w:r w:rsidR="00A072BB" w:rsidRPr="002460D4">
        <w:t xml:space="preserve">to </w:t>
      </w:r>
      <w:r w:rsidR="000B6575" w:rsidRPr="002460D4">
        <w:t>enable use</w:t>
      </w:r>
      <w:r w:rsidR="00A072BB" w:rsidRPr="002460D4">
        <w:t xml:space="preserve"> with assistive technology.</w:t>
      </w:r>
    </w:p>
    <w:p w14:paraId="01F06CB0" w14:textId="7AD6697A" w:rsidR="000B6575" w:rsidRPr="002460D4" w:rsidRDefault="000B6575" w:rsidP="00753F30">
      <w:pPr>
        <w:pStyle w:val="ListParagraph"/>
        <w:numPr>
          <w:ilvl w:val="0"/>
          <w:numId w:val="11"/>
        </w:numPr>
      </w:pPr>
      <w:r w:rsidRPr="002460D4">
        <w:t>Recommendations regarding style and font size for both a standard and large print version of the template.</w:t>
      </w:r>
    </w:p>
    <w:p w14:paraId="2E64C6EE" w14:textId="43AC9685" w:rsidR="000B6575" w:rsidRPr="002460D4" w:rsidRDefault="0090325F" w:rsidP="00753F30">
      <w:pPr>
        <w:pStyle w:val="ListParagraph"/>
        <w:numPr>
          <w:ilvl w:val="0"/>
          <w:numId w:val="11"/>
        </w:numPr>
      </w:pPr>
      <w:r w:rsidRPr="002460D4">
        <w:t>Guidance on how to bookmark tables</w:t>
      </w:r>
      <w:r w:rsidR="000F2181" w:rsidRPr="002460D4">
        <w:t xml:space="preserve"> and</w:t>
      </w:r>
      <w:r w:rsidRPr="002460D4">
        <w:t xml:space="preserve"> create alternative text</w:t>
      </w:r>
      <w:r w:rsidR="000F2181" w:rsidRPr="002460D4">
        <w:t xml:space="preserve"> for images.</w:t>
      </w:r>
    </w:p>
    <w:p w14:paraId="5E989209" w14:textId="202B4575" w:rsidR="00C21AB2" w:rsidRPr="002460D4" w:rsidRDefault="00C21AB2" w:rsidP="00C21AB2">
      <w:pPr>
        <w:pStyle w:val="Heading2"/>
      </w:pPr>
      <w:r w:rsidRPr="002460D4">
        <w:t>Where can I read more about this?</w:t>
      </w:r>
    </w:p>
    <w:p w14:paraId="52F39F52" w14:textId="77777777" w:rsidR="00F44C60" w:rsidRPr="000F0A25" w:rsidRDefault="00F44C60" w:rsidP="00812577">
      <w:pPr>
        <w:pStyle w:val="ListParagraph"/>
        <w:numPr>
          <w:ilvl w:val="0"/>
          <w:numId w:val="10"/>
        </w:numPr>
      </w:pPr>
      <w:hyperlink r:id="rId18" w:history="1">
        <w:r w:rsidRPr="0026718B">
          <w:rPr>
            <w:rStyle w:val="Hyperlink"/>
            <w:color w:val="auto"/>
          </w:rPr>
          <w:t>Vision Australia - What is Print Disability</w:t>
        </w:r>
      </w:hyperlink>
    </w:p>
    <w:p w14:paraId="5CE0A11F" w14:textId="40C851AA" w:rsidR="00EE05FE" w:rsidRPr="000F0A25" w:rsidRDefault="00EE05FE" w:rsidP="00812577">
      <w:pPr>
        <w:pStyle w:val="ListParagraph"/>
        <w:numPr>
          <w:ilvl w:val="0"/>
          <w:numId w:val="10"/>
        </w:numPr>
      </w:pPr>
      <w:hyperlink r:id="rId19" w:history="1">
        <w:r w:rsidRPr="0026718B">
          <w:rPr>
            <w:rStyle w:val="Hyperlink"/>
            <w:color w:val="auto"/>
          </w:rPr>
          <w:t>Round Table guides for producing accessible materials</w:t>
        </w:r>
      </w:hyperlink>
    </w:p>
    <w:p w14:paraId="59A7318B" w14:textId="6CB7ECDD" w:rsidR="00EE05FE" w:rsidRPr="002460D4" w:rsidRDefault="00F952D7" w:rsidP="00812577">
      <w:pPr>
        <w:pStyle w:val="ListParagraph"/>
        <w:numPr>
          <w:ilvl w:val="0"/>
          <w:numId w:val="10"/>
        </w:numPr>
      </w:pPr>
      <w:hyperlink r:id="rId20" w:history="1">
        <w:r w:rsidRPr="0026718B">
          <w:rPr>
            <w:rStyle w:val="Hyperlink"/>
            <w:color w:val="auto"/>
          </w:rPr>
          <w:t>Disability Gateway guides for producing accessible print and digital documents</w:t>
        </w:r>
      </w:hyperlink>
    </w:p>
    <w:p w14:paraId="335EB86C" w14:textId="7D2B8BEB" w:rsidR="00D123CF" w:rsidRPr="00270C9B" w:rsidRDefault="00A24A12" w:rsidP="0026718B">
      <w:pPr>
        <w:pStyle w:val="Heading3"/>
      </w:pPr>
      <w:r>
        <w:t>Document end.</w:t>
      </w:r>
    </w:p>
    <w:sectPr w:rsidR="00D123CF" w:rsidRPr="00270C9B" w:rsidSect="007E5691">
      <w:footerReference w:type="default" r:id="rId21"/>
      <w:pgSz w:w="12240" w:h="15840"/>
      <w:pgMar w:top="1134" w:right="1077" w:bottom="1134" w:left="1077" w:header="720" w:footer="72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B1278" w14:textId="77777777" w:rsidR="00497C2F" w:rsidRPr="002460D4" w:rsidRDefault="00497C2F" w:rsidP="00933B3F">
      <w:pPr>
        <w:spacing w:before="0" w:after="0" w:line="240" w:lineRule="auto"/>
      </w:pPr>
      <w:r w:rsidRPr="002460D4">
        <w:separator/>
      </w:r>
    </w:p>
  </w:endnote>
  <w:endnote w:type="continuationSeparator" w:id="0">
    <w:p w14:paraId="68FD6E33" w14:textId="77777777" w:rsidR="00497C2F" w:rsidRPr="002460D4" w:rsidRDefault="00497C2F" w:rsidP="00933B3F">
      <w:pPr>
        <w:spacing w:before="0" w:after="0" w:line="240" w:lineRule="auto"/>
      </w:pPr>
      <w:r w:rsidRPr="002460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485179"/>
      <w:docPartObj>
        <w:docPartGallery w:val="Page Numbers (Bottom of Page)"/>
        <w:docPartUnique/>
      </w:docPartObj>
    </w:sdtPr>
    <w:sdtContent>
      <w:sdt>
        <w:sdtPr>
          <w:id w:val="-1705238520"/>
          <w:docPartObj>
            <w:docPartGallery w:val="Page Numbers (Top of Page)"/>
            <w:docPartUnique/>
          </w:docPartObj>
        </w:sdtPr>
        <w:sdtContent>
          <w:p w14:paraId="689FE944" w14:textId="37DBB8FA" w:rsidR="00933B3F" w:rsidRPr="002460D4" w:rsidRDefault="00FA2F78">
            <w:pPr>
              <w:pStyle w:val="Footer"/>
            </w:pPr>
            <w:r w:rsidRPr="002460D4">
              <w:t xml:space="preserve">Page </w:t>
            </w:r>
            <w:r w:rsidRPr="002460D4">
              <w:rPr>
                <w:b/>
                <w:bCs/>
                <w:sz w:val="24"/>
                <w:szCs w:val="24"/>
              </w:rPr>
              <w:fldChar w:fldCharType="begin"/>
            </w:r>
            <w:r w:rsidRPr="002460D4">
              <w:rPr>
                <w:b/>
                <w:bCs/>
              </w:rPr>
              <w:instrText xml:space="preserve"> PAGE </w:instrText>
            </w:r>
            <w:r w:rsidRPr="002460D4">
              <w:rPr>
                <w:b/>
                <w:bCs/>
                <w:sz w:val="24"/>
                <w:szCs w:val="24"/>
              </w:rPr>
              <w:fldChar w:fldCharType="separate"/>
            </w:r>
            <w:r w:rsidRPr="002460D4">
              <w:rPr>
                <w:b/>
                <w:bCs/>
              </w:rPr>
              <w:t>2</w:t>
            </w:r>
            <w:r w:rsidRPr="002460D4">
              <w:rPr>
                <w:b/>
                <w:bCs/>
                <w:sz w:val="24"/>
                <w:szCs w:val="24"/>
              </w:rPr>
              <w:fldChar w:fldCharType="end"/>
            </w:r>
            <w:r w:rsidRPr="002460D4">
              <w:t xml:space="preserve"> of </w:t>
            </w:r>
            <w:r w:rsidRPr="002460D4">
              <w:rPr>
                <w:b/>
                <w:bCs/>
                <w:sz w:val="24"/>
                <w:szCs w:val="24"/>
              </w:rPr>
              <w:fldChar w:fldCharType="begin"/>
            </w:r>
            <w:r w:rsidRPr="002460D4">
              <w:rPr>
                <w:b/>
                <w:bCs/>
              </w:rPr>
              <w:instrText xml:space="preserve"> NUMPAGES  </w:instrText>
            </w:r>
            <w:r w:rsidRPr="002460D4">
              <w:rPr>
                <w:b/>
                <w:bCs/>
                <w:sz w:val="24"/>
                <w:szCs w:val="24"/>
              </w:rPr>
              <w:fldChar w:fldCharType="separate"/>
            </w:r>
            <w:r w:rsidRPr="002460D4">
              <w:rPr>
                <w:b/>
                <w:bCs/>
              </w:rPr>
              <w:t>2</w:t>
            </w:r>
            <w:r w:rsidRPr="002460D4">
              <w:rPr>
                <w:b/>
                <w:bCs/>
                <w:sz w:val="24"/>
                <w:szCs w:val="24"/>
              </w:rPr>
              <w:fldChar w:fldCharType="end"/>
            </w:r>
            <w:r w:rsidRPr="002460D4">
              <w:rPr>
                <w:b/>
                <w:bCs/>
                <w:sz w:val="24"/>
                <w:szCs w:val="24"/>
              </w:rPr>
              <w:t xml:space="preserve">. </w:t>
            </w:r>
            <w:r w:rsidRPr="002460D4">
              <w:t xml:space="preserve">Accessibility Guide for CT:IQ </w:t>
            </w:r>
            <w:proofErr w:type="spellStart"/>
            <w:r w:rsidRPr="002460D4">
              <w:t>InFORMed</w:t>
            </w:r>
            <w:proofErr w:type="spellEnd"/>
            <w:r w:rsidRPr="002460D4">
              <w:t xml:space="preserve"> vision accessible PICF template </w:t>
            </w:r>
            <w:r w:rsidR="0026718B">
              <w:t>30</w:t>
            </w:r>
            <w:r w:rsidR="0084519F">
              <w:t xml:space="preserve"> </w:t>
            </w:r>
            <w:r w:rsidR="00326111">
              <w:t>March</w:t>
            </w:r>
            <w:r w:rsidRPr="002460D4">
              <w:t xml:space="preserve"> 202</w:t>
            </w:r>
            <w:r w:rsidR="00326111">
              <w:t>6</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BF153" w14:textId="77777777" w:rsidR="00497C2F" w:rsidRPr="002460D4" w:rsidRDefault="00497C2F" w:rsidP="00933B3F">
      <w:pPr>
        <w:spacing w:before="0" w:after="0" w:line="240" w:lineRule="auto"/>
      </w:pPr>
      <w:r w:rsidRPr="002460D4">
        <w:separator/>
      </w:r>
    </w:p>
  </w:footnote>
  <w:footnote w:type="continuationSeparator" w:id="0">
    <w:p w14:paraId="0A657ED7" w14:textId="77777777" w:rsidR="00497C2F" w:rsidRPr="002460D4" w:rsidRDefault="00497C2F" w:rsidP="00933B3F">
      <w:pPr>
        <w:spacing w:before="0" w:after="0" w:line="240" w:lineRule="auto"/>
      </w:pPr>
      <w:r w:rsidRPr="002460D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F56AD"/>
    <w:multiLevelType w:val="hybridMultilevel"/>
    <w:tmpl w:val="DB8E5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7611EE"/>
    <w:multiLevelType w:val="hybridMultilevel"/>
    <w:tmpl w:val="E8908B4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4221A8E"/>
    <w:multiLevelType w:val="hybridMultilevel"/>
    <w:tmpl w:val="EBD2649C"/>
    <w:lvl w:ilvl="0" w:tplc="5F12886A">
      <w:start w:val="1"/>
      <w:numFmt w:val="bullet"/>
      <w:lvlText w:val=""/>
      <w:lvlJc w:val="left"/>
      <w:pPr>
        <w:ind w:left="720" w:hanging="360"/>
      </w:pPr>
      <w:rPr>
        <w:rFonts w:ascii="Symbol" w:hAnsi="Symbol" w:hint="default"/>
        <w:sz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446074D"/>
    <w:multiLevelType w:val="hybridMultilevel"/>
    <w:tmpl w:val="79E021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2D33D4"/>
    <w:multiLevelType w:val="hybridMultilevel"/>
    <w:tmpl w:val="FC96AA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BE496E"/>
    <w:multiLevelType w:val="hybridMultilevel"/>
    <w:tmpl w:val="5492E8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0F1D61"/>
    <w:multiLevelType w:val="hybridMultilevel"/>
    <w:tmpl w:val="B8D688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560BF6"/>
    <w:multiLevelType w:val="hybridMultilevel"/>
    <w:tmpl w:val="6096C802"/>
    <w:lvl w:ilvl="0" w:tplc="1FBE3A1E">
      <w:start w:val="1"/>
      <w:numFmt w:val="bullet"/>
      <w:lvlText w:val=""/>
      <w:lvlJc w:val="left"/>
      <w:pPr>
        <w:ind w:left="720" w:hanging="360"/>
      </w:pPr>
      <w:rPr>
        <w:rFonts w:ascii="Symbol" w:hAnsi="Symbol" w:hint="default"/>
        <w:sz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0C65C67"/>
    <w:multiLevelType w:val="hybridMultilevel"/>
    <w:tmpl w:val="97B8F37A"/>
    <w:lvl w:ilvl="0" w:tplc="5F12886A">
      <w:start w:val="1"/>
      <w:numFmt w:val="bullet"/>
      <w:lvlText w:val=""/>
      <w:lvlJc w:val="left"/>
      <w:pPr>
        <w:ind w:left="720" w:hanging="360"/>
      </w:pPr>
      <w:rPr>
        <w:rFonts w:ascii="Symbol" w:hAnsi="Symbol" w:hint="default"/>
        <w:sz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5D14EC1"/>
    <w:multiLevelType w:val="hybridMultilevel"/>
    <w:tmpl w:val="DF2064B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5F94651"/>
    <w:multiLevelType w:val="hybridMultilevel"/>
    <w:tmpl w:val="682612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8236169"/>
    <w:multiLevelType w:val="hybridMultilevel"/>
    <w:tmpl w:val="C9EA9D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0FC3E2C"/>
    <w:multiLevelType w:val="hybridMultilevel"/>
    <w:tmpl w:val="E28832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AA26256"/>
    <w:multiLevelType w:val="hybridMultilevel"/>
    <w:tmpl w:val="AC14F2FA"/>
    <w:lvl w:ilvl="0" w:tplc="5F12886A">
      <w:start w:val="1"/>
      <w:numFmt w:val="bullet"/>
      <w:lvlText w:val=""/>
      <w:lvlJc w:val="left"/>
      <w:pPr>
        <w:ind w:left="720" w:hanging="360"/>
      </w:pPr>
      <w:rPr>
        <w:rFonts w:ascii="Symbol" w:hAnsi="Symbol" w:hint="default"/>
        <w:sz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CEF2EEE"/>
    <w:multiLevelType w:val="hybridMultilevel"/>
    <w:tmpl w:val="49C8E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8EC1379"/>
    <w:multiLevelType w:val="hybridMultilevel"/>
    <w:tmpl w:val="9FE49A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91F4027"/>
    <w:multiLevelType w:val="hybridMultilevel"/>
    <w:tmpl w:val="C0DA1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C1E2775"/>
    <w:multiLevelType w:val="hybridMultilevel"/>
    <w:tmpl w:val="BC6E5F5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0143AC9"/>
    <w:multiLevelType w:val="hybridMultilevel"/>
    <w:tmpl w:val="D5DAC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0160674"/>
    <w:multiLevelType w:val="hybridMultilevel"/>
    <w:tmpl w:val="43687B74"/>
    <w:lvl w:ilvl="0" w:tplc="5F12886A">
      <w:start w:val="1"/>
      <w:numFmt w:val="bullet"/>
      <w:lvlText w:val=""/>
      <w:lvlJc w:val="left"/>
      <w:pPr>
        <w:ind w:left="720" w:hanging="360"/>
      </w:pPr>
      <w:rPr>
        <w:rFonts w:ascii="Symbol" w:hAnsi="Symbol" w:hint="default"/>
        <w:sz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B43260E"/>
    <w:multiLevelType w:val="hybridMultilevel"/>
    <w:tmpl w:val="4F060C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5DD7FF1"/>
    <w:multiLevelType w:val="hybridMultilevel"/>
    <w:tmpl w:val="0B1458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F7583B"/>
    <w:multiLevelType w:val="hybridMultilevel"/>
    <w:tmpl w:val="8FCCEB1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F4E25B2"/>
    <w:multiLevelType w:val="hybridMultilevel"/>
    <w:tmpl w:val="CC72E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98786232">
    <w:abstractNumId w:val="15"/>
  </w:num>
  <w:num w:numId="2" w16cid:durableId="18632731">
    <w:abstractNumId w:val="18"/>
  </w:num>
  <w:num w:numId="3" w16cid:durableId="1216624654">
    <w:abstractNumId w:val="6"/>
  </w:num>
  <w:num w:numId="4" w16cid:durableId="1742169676">
    <w:abstractNumId w:val="14"/>
  </w:num>
  <w:num w:numId="5" w16cid:durableId="703136172">
    <w:abstractNumId w:val="12"/>
  </w:num>
  <w:num w:numId="6" w16cid:durableId="36438145">
    <w:abstractNumId w:val="3"/>
  </w:num>
  <w:num w:numId="7" w16cid:durableId="953488756">
    <w:abstractNumId w:val="10"/>
  </w:num>
  <w:num w:numId="8" w16cid:durableId="1003507753">
    <w:abstractNumId w:val="1"/>
  </w:num>
  <w:num w:numId="9" w16cid:durableId="2093044748">
    <w:abstractNumId w:val="5"/>
  </w:num>
  <w:num w:numId="10" w16cid:durableId="1511336845">
    <w:abstractNumId w:val="20"/>
  </w:num>
  <w:num w:numId="11" w16cid:durableId="1371107177">
    <w:abstractNumId w:val="16"/>
  </w:num>
  <w:num w:numId="12" w16cid:durableId="1689794323">
    <w:abstractNumId w:val="4"/>
  </w:num>
  <w:num w:numId="13" w16cid:durableId="490483545">
    <w:abstractNumId w:val="7"/>
  </w:num>
  <w:num w:numId="14" w16cid:durableId="1250965377">
    <w:abstractNumId w:val="19"/>
  </w:num>
  <w:num w:numId="15" w16cid:durableId="1580211296">
    <w:abstractNumId w:val="13"/>
  </w:num>
  <w:num w:numId="16" w16cid:durableId="1915967105">
    <w:abstractNumId w:val="17"/>
  </w:num>
  <w:num w:numId="17" w16cid:durableId="1889341520">
    <w:abstractNumId w:val="2"/>
  </w:num>
  <w:num w:numId="18" w16cid:durableId="2109081205">
    <w:abstractNumId w:val="9"/>
  </w:num>
  <w:num w:numId="19" w16cid:durableId="715012651">
    <w:abstractNumId w:val="22"/>
  </w:num>
  <w:num w:numId="20" w16cid:durableId="415442227">
    <w:abstractNumId w:val="8"/>
  </w:num>
  <w:num w:numId="21" w16cid:durableId="1177765690">
    <w:abstractNumId w:val="11"/>
  </w:num>
  <w:num w:numId="22" w16cid:durableId="1133904925">
    <w:abstractNumId w:val="21"/>
  </w:num>
  <w:num w:numId="23" w16cid:durableId="1965310432">
    <w:abstractNumId w:val="23"/>
  </w:num>
  <w:num w:numId="24" w16cid:durableId="1152216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66C"/>
    <w:rsid w:val="00001F90"/>
    <w:rsid w:val="00012F1C"/>
    <w:rsid w:val="00015DFB"/>
    <w:rsid w:val="00020B25"/>
    <w:rsid w:val="00021C69"/>
    <w:rsid w:val="00024ECD"/>
    <w:rsid w:val="00030688"/>
    <w:rsid w:val="00031FCF"/>
    <w:rsid w:val="000446A1"/>
    <w:rsid w:val="00044DFA"/>
    <w:rsid w:val="000536E3"/>
    <w:rsid w:val="00061E85"/>
    <w:rsid w:val="00062A30"/>
    <w:rsid w:val="000655C6"/>
    <w:rsid w:val="00073584"/>
    <w:rsid w:val="00076C54"/>
    <w:rsid w:val="00081A97"/>
    <w:rsid w:val="000924EE"/>
    <w:rsid w:val="000A0D30"/>
    <w:rsid w:val="000A2500"/>
    <w:rsid w:val="000A2D64"/>
    <w:rsid w:val="000B103F"/>
    <w:rsid w:val="000B6575"/>
    <w:rsid w:val="000B7890"/>
    <w:rsid w:val="000C0134"/>
    <w:rsid w:val="000C7D0F"/>
    <w:rsid w:val="000D7B88"/>
    <w:rsid w:val="000E0CCC"/>
    <w:rsid w:val="000E1FBF"/>
    <w:rsid w:val="000E6A5C"/>
    <w:rsid w:val="000F0A25"/>
    <w:rsid w:val="000F2181"/>
    <w:rsid w:val="000F2D5A"/>
    <w:rsid w:val="000F614B"/>
    <w:rsid w:val="00115EDC"/>
    <w:rsid w:val="00117D86"/>
    <w:rsid w:val="0012368E"/>
    <w:rsid w:val="001250D5"/>
    <w:rsid w:val="00126CA2"/>
    <w:rsid w:val="001276D6"/>
    <w:rsid w:val="00131C9F"/>
    <w:rsid w:val="00136D76"/>
    <w:rsid w:val="00143BA2"/>
    <w:rsid w:val="00144F99"/>
    <w:rsid w:val="0014677C"/>
    <w:rsid w:val="001472C4"/>
    <w:rsid w:val="001520BE"/>
    <w:rsid w:val="00172C54"/>
    <w:rsid w:val="00183891"/>
    <w:rsid w:val="00193269"/>
    <w:rsid w:val="001942A1"/>
    <w:rsid w:val="001A53F8"/>
    <w:rsid w:val="001B21F3"/>
    <w:rsid w:val="001B2E76"/>
    <w:rsid w:val="001B4605"/>
    <w:rsid w:val="001B58F9"/>
    <w:rsid w:val="001C08F9"/>
    <w:rsid w:val="001C1B25"/>
    <w:rsid w:val="001C6A1E"/>
    <w:rsid w:val="001C7C7D"/>
    <w:rsid w:val="001D3362"/>
    <w:rsid w:val="001D560E"/>
    <w:rsid w:val="001D716B"/>
    <w:rsid w:val="001D7AD9"/>
    <w:rsid w:val="001F5C32"/>
    <w:rsid w:val="00203C85"/>
    <w:rsid w:val="00205501"/>
    <w:rsid w:val="00206D20"/>
    <w:rsid w:val="0021220E"/>
    <w:rsid w:val="00212B69"/>
    <w:rsid w:val="00213073"/>
    <w:rsid w:val="002154AC"/>
    <w:rsid w:val="00215D0C"/>
    <w:rsid w:val="00217491"/>
    <w:rsid w:val="002207D8"/>
    <w:rsid w:val="00220823"/>
    <w:rsid w:val="00221FCA"/>
    <w:rsid w:val="00222EA9"/>
    <w:rsid w:val="00224799"/>
    <w:rsid w:val="002358DF"/>
    <w:rsid w:val="00240171"/>
    <w:rsid w:val="00242944"/>
    <w:rsid w:val="002429BA"/>
    <w:rsid w:val="00244592"/>
    <w:rsid w:val="00245F33"/>
    <w:rsid w:val="002460D4"/>
    <w:rsid w:val="0024630E"/>
    <w:rsid w:val="00253E9A"/>
    <w:rsid w:val="00263794"/>
    <w:rsid w:val="0026718B"/>
    <w:rsid w:val="00270C9B"/>
    <w:rsid w:val="00272C98"/>
    <w:rsid w:val="00273421"/>
    <w:rsid w:val="002769FB"/>
    <w:rsid w:val="002851D0"/>
    <w:rsid w:val="002855EE"/>
    <w:rsid w:val="00285E34"/>
    <w:rsid w:val="00287E60"/>
    <w:rsid w:val="00291143"/>
    <w:rsid w:val="00293887"/>
    <w:rsid w:val="002957DA"/>
    <w:rsid w:val="002A28B7"/>
    <w:rsid w:val="002A7FED"/>
    <w:rsid w:val="002B1216"/>
    <w:rsid w:val="002B4D15"/>
    <w:rsid w:val="002C3187"/>
    <w:rsid w:val="002C61FC"/>
    <w:rsid w:val="002C735C"/>
    <w:rsid w:val="002D30E5"/>
    <w:rsid w:val="002E29FE"/>
    <w:rsid w:val="00303C53"/>
    <w:rsid w:val="00310C50"/>
    <w:rsid w:val="00312CD9"/>
    <w:rsid w:val="00316240"/>
    <w:rsid w:val="00322352"/>
    <w:rsid w:val="00326111"/>
    <w:rsid w:val="00330091"/>
    <w:rsid w:val="00331DC8"/>
    <w:rsid w:val="00332430"/>
    <w:rsid w:val="00336D99"/>
    <w:rsid w:val="003413C1"/>
    <w:rsid w:val="0034308B"/>
    <w:rsid w:val="00343530"/>
    <w:rsid w:val="00344A4E"/>
    <w:rsid w:val="00344D82"/>
    <w:rsid w:val="00344F4F"/>
    <w:rsid w:val="00346445"/>
    <w:rsid w:val="00346696"/>
    <w:rsid w:val="003466A5"/>
    <w:rsid w:val="00362A0A"/>
    <w:rsid w:val="003642E2"/>
    <w:rsid w:val="00365631"/>
    <w:rsid w:val="003758D1"/>
    <w:rsid w:val="00380F8E"/>
    <w:rsid w:val="00381D4B"/>
    <w:rsid w:val="003844BB"/>
    <w:rsid w:val="0038691D"/>
    <w:rsid w:val="003903E6"/>
    <w:rsid w:val="0039331F"/>
    <w:rsid w:val="003B7C17"/>
    <w:rsid w:val="003C168A"/>
    <w:rsid w:val="003C35C7"/>
    <w:rsid w:val="003D342E"/>
    <w:rsid w:val="003D346E"/>
    <w:rsid w:val="003D55C5"/>
    <w:rsid w:val="003E1D7B"/>
    <w:rsid w:val="003E2176"/>
    <w:rsid w:val="003F51AA"/>
    <w:rsid w:val="00416CF7"/>
    <w:rsid w:val="00420023"/>
    <w:rsid w:val="0042191D"/>
    <w:rsid w:val="00430452"/>
    <w:rsid w:val="004434A0"/>
    <w:rsid w:val="0045510D"/>
    <w:rsid w:val="0045718A"/>
    <w:rsid w:val="00460335"/>
    <w:rsid w:val="004612E9"/>
    <w:rsid w:val="00464255"/>
    <w:rsid w:val="004803E6"/>
    <w:rsid w:val="00486302"/>
    <w:rsid w:val="004870CF"/>
    <w:rsid w:val="00494104"/>
    <w:rsid w:val="00497C2F"/>
    <w:rsid w:val="004A1203"/>
    <w:rsid w:val="004A2913"/>
    <w:rsid w:val="004A2A99"/>
    <w:rsid w:val="004A3B4A"/>
    <w:rsid w:val="004A5155"/>
    <w:rsid w:val="004A537E"/>
    <w:rsid w:val="004A673E"/>
    <w:rsid w:val="004B272D"/>
    <w:rsid w:val="004B7FC0"/>
    <w:rsid w:val="004C0997"/>
    <w:rsid w:val="004C1063"/>
    <w:rsid w:val="004C196D"/>
    <w:rsid w:val="004D0E7B"/>
    <w:rsid w:val="004D23E6"/>
    <w:rsid w:val="004D6ED8"/>
    <w:rsid w:val="004D721D"/>
    <w:rsid w:val="004E2875"/>
    <w:rsid w:val="004F2252"/>
    <w:rsid w:val="00505AB7"/>
    <w:rsid w:val="00512D78"/>
    <w:rsid w:val="00526AE0"/>
    <w:rsid w:val="00527932"/>
    <w:rsid w:val="00536FEC"/>
    <w:rsid w:val="005406C0"/>
    <w:rsid w:val="00542860"/>
    <w:rsid w:val="00547F61"/>
    <w:rsid w:val="00550E46"/>
    <w:rsid w:val="005527F7"/>
    <w:rsid w:val="00554EAE"/>
    <w:rsid w:val="005656DE"/>
    <w:rsid w:val="005706DA"/>
    <w:rsid w:val="00570AFC"/>
    <w:rsid w:val="0057426D"/>
    <w:rsid w:val="0057553D"/>
    <w:rsid w:val="00580792"/>
    <w:rsid w:val="00581F1D"/>
    <w:rsid w:val="00582D82"/>
    <w:rsid w:val="00586894"/>
    <w:rsid w:val="00586C5B"/>
    <w:rsid w:val="005879DD"/>
    <w:rsid w:val="00587FEC"/>
    <w:rsid w:val="00590D49"/>
    <w:rsid w:val="005946C6"/>
    <w:rsid w:val="005A27DB"/>
    <w:rsid w:val="005A66AF"/>
    <w:rsid w:val="005B1FF5"/>
    <w:rsid w:val="005B52CD"/>
    <w:rsid w:val="005B5B5A"/>
    <w:rsid w:val="005B65E3"/>
    <w:rsid w:val="005B6E23"/>
    <w:rsid w:val="005B7DC0"/>
    <w:rsid w:val="005C250D"/>
    <w:rsid w:val="005C3518"/>
    <w:rsid w:val="005C46B8"/>
    <w:rsid w:val="005C57D6"/>
    <w:rsid w:val="005C6DE6"/>
    <w:rsid w:val="005C7693"/>
    <w:rsid w:val="005D3CF0"/>
    <w:rsid w:val="005D6BC5"/>
    <w:rsid w:val="005E1C4B"/>
    <w:rsid w:val="005E24FD"/>
    <w:rsid w:val="005E3E94"/>
    <w:rsid w:val="005F3F24"/>
    <w:rsid w:val="00601128"/>
    <w:rsid w:val="00604682"/>
    <w:rsid w:val="00606A1B"/>
    <w:rsid w:val="006107F7"/>
    <w:rsid w:val="00620926"/>
    <w:rsid w:val="00620C65"/>
    <w:rsid w:val="00627B69"/>
    <w:rsid w:val="00633E76"/>
    <w:rsid w:val="00636D2C"/>
    <w:rsid w:val="0063741C"/>
    <w:rsid w:val="00637AE4"/>
    <w:rsid w:val="00641EF6"/>
    <w:rsid w:val="00642F03"/>
    <w:rsid w:val="006666E7"/>
    <w:rsid w:val="006725BC"/>
    <w:rsid w:val="006756F2"/>
    <w:rsid w:val="006764F1"/>
    <w:rsid w:val="00681234"/>
    <w:rsid w:val="0068259A"/>
    <w:rsid w:val="00696049"/>
    <w:rsid w:val="00696FEB"/>
    <w:rsid w:val="006A0566"/>
    <w:rsid w:val="006B0D63"/>
    <w:rsid w:val="006B2A54"/>
    <w:rsid w:val="006B2B59"/>
    <w:rsid w:val="006B441B"/>
    <w:rsid w:val="006B4F88"/>
    <w:rsid w:val="006C319F"/>
    <w:rsid w:val="006C3E6F"/>
    <w:rsid w:val="006C7FED"/>
    <w:rsid w:val="006D0C17"/>
    <w:rsid w:val="006D5024"/>
    <w:rsid w:val="00700981"/>
    <w:rsid w:val="00703C52"/>
    <w:rsid w:val="0070491E"/>
    <w:rsid w:val="00705543"/>
    <w:rsid w:val="00706089"/>
    <w:rsid w:val="007062CB"/>
    <w:rsid w:val="0071462A"/>
    <w:rsid w:val="0071640C"/>
    <w:rsid w:val="00720E28"/>
    <w:rsid w:val="00722D0F"/>
    <w:rsid w:val="00723121"/>
    <w:rsid w:val="00732FCB"/>
    <w:rsid w:val="00734170"/>
    <w:rsid w:val="007349B1"/>
    <w:rsid w:val="007372FD"/>
    <w:rsid w:val="00746CC1"/>
    <w:rsid w:val="00750231"/>
    <w:rsid w:val="00753794"/>
    <w:rsid w:val="00753F30"/>
    <w:rsid w:val="0075425B"/>
    <w:rsid w:val="0076263F"/>
    <w:rsid w:val="00762D9C"/>
    <w:rsid w:val="00762F38"/>
    <w:rsid w:val="00763D40"/>
    <w:rsid w:val="00772F0F"/>
    <w:rsid w:val="00772F66"/>
    <w:rsid w:val="007821A4"/>
    <w:rsid w:val="007835BC"/>
    <w:rsid w:val="00785D34"/>
    <w:rsid w:val="0079221D"/>
    <w:rsid w:val="007942F7"/>
    <w:rsid w:val="007946EC"/>
    <w:rsid w:val="007A3DCF"/>
    <w:rsid w:val="007A4F5E"/>
    <w:rsid w:val="007B124F"/>
    <w:rsid w:val="007B553A"/>
    <w:rsid w:val="007C38A4"/>
    <w:rsid w:val="007C4165"/>
    <w:rsid w:val="007D0847"/>
    <w:rsid w:val="007D7D4A"/>
    <w:rsid w:val="007E3A0D"/>
    <w:rsid w:val="007E5691"/>
    <w:rsid w:val="007E716D"/>
    <w:rsid w:val="007F3A7C"/>
    <w:rsid w:val="007F5005"/>
    <w:rsid w:val="008006E3"/>
    <w:rsid w:val="00807AD9"/>
    <w:rsid w:val="00812089"/>
    <w:rsid w:val="00812577"/>
    <w:rsid w:val="0081451A"/>
    <w:rsid w:val="00832763"/>
    <w:rsid w:val="0083409C"/>
    <w:rsid w:val="00834BE7"/>
    <w:rsid w:val="00840039"/>
    <w:rsid w:val="00842BA4"/>
    <w:rsid w:val="0084519F"/>
    <w:rsid w:val="00846B0C"/>
    <w:rsid w:val="00853003"/>
    <w:rsid w:val="008576A6"/>
    <w:rsid w:val="008673D8"/>
    <w:rsid w:val="00870D10"/>
    <w:rsid w:val="008711B8"/>
    <w:rsid w:val="008733CF"/>
    <w:rsid w:val="00874B9A"/>
    <w:rsid w:val="00877297"/>
    <w:rsid w:val="0088733F"/>
    <w:rsid w:val="00893249"/>
    <w:rsid w:val="0089395A"/>
    <w:rsid w:val="008948B4"/>
    <w:rsid w:val="008B3A39"/>
    <w:rsid w:val="008B7C76"/>
    <w:rsid w:val="008C492C"/>
    <w:rsid w:val="008D52C0"/>
    <w:rsid w:val="008D6D74"/>
    <w:rsid w:val="008D6F0A"/>
    <w:rsid w:val="008D7D91"/>
    <w:rsid w:val="008E54E7"/>
    <w:rsid w:val="008F40F2"/>
    <w:rsid w:val="008F613C"/>
    <w:rsid w:val="0090325F"/>
    <w:rsid w:val="00903899"/>
    <w:rsid w:val="00906009"/>
    <w:rsid w:val="00907FD8"/>
    <w:rsid w:val="00910CA9"/>
    <w:rsid w:val="009234E6"/>
    <w:rsid w:val="00924A56"/>
    <w:rsid w:val="009250F5"/>
    <w:rsid w:val="00933B3F"/>
    <w:rsid w:val="009366D9"/>
    <w:rsid w:val="009422C4"/>
    <w:rsid w:val="009514D9"/>
    <w:rsid w:val="00951C74"/>
    <w:rsid w:val="009530D0"/>
    <w:rsid w:val="009549F9"/>
    <w:rsid w:val="009700C1"/>
    <w:rsid w:val="00975060"/>
    <w:rsid w:val="0097740F"/>
    <w:rsid w:val="00990F13"/>
    <w:rsid w:val="009A145B"/>
    <w:rsid w:val="009A5D50"/>
    <w:rsid w:val="009B20A8"/>
    <w:rsid w:val="009B47C9"/>
    <w:rsid w:val="009B7C4F"/>
    <w:rsid w:val="009D0A22"/>
    <w:rsid w:val="009D2388"/>
    <w:rsid w:val="009D2BEE"/>
    <w:rsid w:val="009D3D27"/>
    <w:rsid w:val="009E60D1"/>
    <w:rsid w:val="009F047D"/>
    <w:rsid w:val="009F2A94"/>
    <w:rsid w:val="00A0037E"/>
    <w:rsid w:val="00A01174"/>
    <w:rsid w:val="00A05D36"/>
    <w:rsid w:val="00A072BB"/>
    <w:rsid w:val="00A100CF"/>
    <w:rsid w:val="00A20875"/>
    <w:rsid w:val="00A2353E"/>
    <w:rsid w:val="00A24A12"/>
    <w:rsid w:val="00A25E4E"/>
    <w:rsid w:val="00A37B08"/>
    <w:rsid w:val="00A40D6E"/>
    <w:rsid w:val="00A50283"/>
    <w:rsid w:val="00A51D64"/>
    <w:rsid w:val="00A53733"/>
    <w:rsid w:val="00A55526"/>
    <w:rsid w:val="00A57ECE"/>
    <w:rsid w:val="00A57FCE"/>
    <w:rsid w:val="00A60540"/>
    <w:rsid w:val="00A615C5"/>
    <w:rsid w:val="00A616B0"/>
    <w:rsid w:val="00A65814"/>
    <w:rsid w:val="00A71955"/>
    <w:rsid w:val="00A72001"/>
    <w:rsid w:val="00A77C92"/>
    <w:rsid w:val="00A77ED3"/>
    <w:rsid w:val="00A8241A"/>
    <w:rsid w:val="00A85C6B"/>
    <w:rsid w:val="00A86AFC"/>
    <w:rsid w:val="00A8766B"/>
    <w:rsid w:val="00A87FCA"/>
    <w:rsid w:val="00A901CB"/>
    <w:rsid w:val="00A93310"/>
    <w:rsid w:val="00AB1661"/>
    <w:rsid w:val="00AB2F7F"/>
    <w:rsid w:val="00AB6E36"/>
    <w:rsid w:val="00AC0BC1"/>
    <w:rsid w:val="00AC3EF6"/>
    <w:rsid w:val="00AC505F"/>
    <w:rsid w:val="00AC6548"/>
    <w:rsid w:val="00AD33A8"/>
    <w:rsid w:val="00AE18CF"/>
    <w:rsid w:val="00AE19F3"/>
    <w:rsid w:val="00AE41E0"/>
    <w:rsid w:val="00AE6450"/>
    <w:rsid w:val="00AF02CD"/>
    <w:rsid w:val="00AF4D75"/>
    <w:rsid w:val="00AF6907"/>
    <w:rsid w:val="00AF761A"/>
    <w:rsid w:val="00B060F9"/>
    <w:rsid w:val="00B07DDE"/>
    <w:rsid w:val="00B13BF6"/>
    <w:rsid w:val="00B156A6"/>
    <w:rsid w:val="00B15F16"/>
    <w:rsid w:val="00B16F40"/>
    <w:rsid w:val="00B17BBB"/>
    <w:rsid w:val="00B2350E"/>
    <w:rsid w:val="00B23547"/>
    <w:rsid w:val="00B339A8"/>
    <w:rsid w:val="00B359C7"/>
    <w:rsid w:val="00B3640B"/>
    <w:rsid w:val="00B452B4"/>
    <w:rsid w:val="00B459F9"/>
    <w:rsid w:val="00B51D6F"/>
    <w:rsid w:val="00B606D0"/>
    <w:rsid w:val="00B61BCF"/>
    <w:rsid w:val="00B62C2D"/>
    <w:rsid w:val="00B63E88"/>
    <w:rsid w:val="00B646D9"/>
    <w:rsid w:val="00B65602"/>
    <w:rsid w:val="00B73844"/>
    <w:rsid w:val="00B8712C"/>
    <w:rsid w:val="00B90F59"/>
    <w:rsid w:val="00B94EAB"/>
    <w:rsid w:val="00B97A89"/>
    <w:rsid w:val="00BA2700"/>
    <w:rsid w:val="00BB453C"/>
    <w:rsid w:val="00BC04D9"/>
    <w:rsid w:val="00BD14BA"/>
    <w:rsid w:val="00BD333B"/>
    <w:rsid w:val="00BE2A9B"/>
    <w:rsid w:val="00BE3AE7"/>
    <w:rsid w:val="00BE40D1"/>
    <w:rsid w:val="00BF1E8A"/>
    <w:rsid w:val="00BF3ACA"/>
    <w:rsid w:val="00BF4CE0"/>
    <w:rsid w:val="00C03FC1"/>
    <w:rsid w:val="00C17B1D"/>
    <w:rsid w:val="00C21AB2"/>
    <w:rsid w:val="00C2337D"/>
    <w:rsid w:val="00C272FF"/>
    <w:rsid w:val="00C32CA5"/>
    <w:rsid w:val="00C40270"/>
    <w:rsid w:val="00C40F0F"/>
    <w:rsid w:val="00C434E0"/>
    <w:rsid w:val="00C5031F"/>
    <w:rsid w:val="00C51E4C"/>
    <w:rsid w:val="00C55A45"/>
    <w:rsid w:val="00C56070"/>
    <w:rsid w:val="00C62D57"/>
    <w:rsid w:val="00C63216"/>
    <w:rsid w:val="00C6652F"/>
    <w:rsid w:val="00C72A3F"/>
    <w:rsid w:val="00C8454F"/>
    <w:rsid w:val="00C85AB6"/>
    <w:rsid w:val="00C873E3"/>
    <w:rsid w:val="00C92F8D"/>
    <w:rsid w:val="00C930F0"/>
    <w:rsid w:val="00C937A3"/>
    <w:rsid w:val="00CA243B"/>
    <w:rsid w:val="00CC0ECC"/>
    <w:rsid w:val="00CD336E"/>
    <w:rsid w:val="00CD3399"/>
    <w:rsid w:val="00CD7A2E"/>
    <w:rsid w:val="00CE4313"/>
    <w:rsid w:val="00CE4A7B"/>
    <w:rsid w:val="00CE4EB5"/>
    <w:rsid w:val="00CE50A2"/>
    <w:rsid w:val="00CE69E1"/>
    <w:rsid w:val="00CF066C"/>
    <w:rsid w:val="00CF7F3F"/>
    <w:rsid w:val="00D0170F"/>
    <w:rsid w:val="00D01E6F"/>
    <w:rsid w:val="00D02F35"/>
    <w:rsid w:val="00D0585A"/>
    <w:rsid w:val="00D0659B"/>
    <w:rsid w:val="00D10EB4"/>
    <w:rsid w:val="00D123CF"/>
    <w:rsid w:val="00D124BF"/>
    <w:rsid w:val="00D16575"/>
    <w:rsid w:val="00D24E2D"/>
    <w:rsid w:val="00D276D9"/>
    <w:rsid w:val="00D36586"/>
    <w:rsid w:val="00D40E86"/>
    <w:rsid w:val="00D46269"/>
    <w:rsid w:val="00D53AEF"/>
    <w:rsid w:val="00D54078"/>
    <w:rsid w:val="00D54685"/>
    <w:rsid w:val="00D65993"/>
    <w:rsid w:val="00D67AAA"/>
    <w:rsid w:val="00D7218F"/>
    <w:rsid w:val="00D75724"/>
    <w:rsid w:val="00D84906"/>
    <w:rsid w:val="00D870A4"/>
    <w:rsid w:val="00D92F7B"/>
    <w:rsid w:val="00D93CF7"/>
    <w:rsid w:val="00D9725C"/>
    <w:rsid w:val="00DA56D8"/>
    <w:rsid w:val="00DA5D0D"/>
    <w:rsid w:val="00DA7484"/>
    <w:rsid w:val="00DA7B64"/>
    <w:rsid w:val="00DB532E"/>
    <w:rsid w:val="00DB57B9"/>
    <w:rsid w:val="00DB661A"/>
    <w:rsid w:val="00DC429D"/>
    <w:rsid w:val="00DC6CCB"/>
    <w:rsid w:val="00DD2389"/>
    <w:rsid w:val="00DD4B17"/>
    <w:rsid w:val="00DD7C8B"/>
    <w:rsid w:val="00DE6AF7"/>
    <w:rsid w:val="00DF091B"/>
    <w:rsid w:val="00DF48A3"/>
    <w:rsid w:val="00E018D5"/>
    <w:rsid w:val="00E04711"/>
    <w:rsid w:val="00E067F5"/>
    <w:rsid w:val="00E10D4E"/>
    <w:rsid w:val="00E22434"/>
    <w:rsid w:val="00E25DCA"/>
    <w:rsid w:val="00E26E5C"/>
    <w:rsid w:val="00E30B76"/>
    <w:rsid w:val="00E43587"/>
    <w:rsid w:val="00E4386D"/>
    <w:rsid w:val="00E438E6"/>
    <w:rsid w:val="00E46B9D"/>
    <w:rsid w:val="00E502F9"/>
    <w:rsid w:val="00E63B8F"/>
    <w:rsid w:val="00E64B99"/>
    <w:rsid w:val="00E65076"/>
    <w:rsid w:val="00E71DC5"/>
    <w:rsid w:val="00E82AD5"/>
    <w:rsid w:val="00E83505"/>
    <w:rsid w:val="00E84FFC"/>
    <w:rsid w:val="00E951F8"/>
    <w:rsid w:val="00EA08C9"/>
    <w:rsid w:val="00EA0AFE"/>
    <w:rsid w:val="00EA2CDE"/>
    <w:rsid w:val="00EA4253"/>
    <w:rsid w:val="00EA5AAE"/>
    <w:rsid w:val="00EB7039"/>
    <w:rsid w:val="00ED26E7"/>
    <w:rsid w:val="00ED2813"/>
    <w:rsid w:val="00ED61BF"/>
    <w:rsid w:val="00EE05FE"/>
    <w:rsid w:val="00EE247E"/>
    <w:rsid w:val="00EE29B9"/>
    <w:rsid w:val="00EE2F00"/>
    <w:rsid w:val="00EF0C7D"/>
    <w:rsid w:val="00F04C16"/>
    <w:rsid w:val="00F0554E"/>
    <w:rsid w:val="00F11AAC"/>
    <w:rsid w:val="00F126ED"/>
    <w:rsid w:val="00F14AFA"/>
    <w:rsid w:val="00F15E51"/>
    <w:rsid w:val="00F20C45"/>
    <w:rsid w:val="00F22A07"/>
    <w:rsid w:val="00F250D4"/>
    <w:rsid w:val="00F2724E"/>
    <w:rsid w:val="00F3249D"/>
    <w:rsid w:val="00F32E17"/>
    <w:rsid w:val="00F35160"/>
    <w:rsid w:val="00F37AD7"/>
    <w:rsid w:val="00F41FF6"/>
    <w:rsid w:val="00F4263A"/>
    <w:rsid w:val="00F44403"/>
    <w:rsid w:val="00F44C60"/>
    <w:rsid w:val="00F52A48"/>
    <w:rsid w:val="00F545B3"/>
    <w:rsid w:val="00F54972"/>
    <w:rsid w:val="00F573D8"/>
    <w:rsid w:val="00F60CF4"/>
    <w:rsid w:val="00F62C9D"/>
    <w:rsid w:val="00F636E9"/>
    <w:rsid w:val="00F6739C"/>
    <w:rsid w:val="00F74997"/>
    <w:rsid w:val="00F77A1F"/>
    <w:rsid w:val="00F8298E"/>
    <w:rsid w:val="00F8457F"/>
    <w:rsid w:val="00F8504C"/>
    <w:rsid w:val="00F90A9D"/>
    <w:rsid w:val="00F93441"/>
    <w:rsid w:val="00F93DB3"/>
    <w:rsid w:val="00F952D7"/>
    <w:rsid w:val="00F9562D"/>
    <w:rsid w:val="00F975A0"/>
    <w:rsid w:val="00FA172A"/>
    <w:rsid w:val="00FA2F78"/>
    <w:rsid w:val="00FA3D05"/>
    <w:rsid w:val="00FB0A22"/>
    <w:rsid w:val="00FB251F"/>
    <w:rsid w:val="00FB4627"/>
    <w:rsid w:val="00FB4939"/>
    <w:rsid w:val="00FB54E0"/>
    <w:rsid w:val="00FB637F"/>
    <w:rsid w:val="00FB71E8"/>
    <w:rsid w:val="00FC02D8"/>
    <w:rsid w:val="00FC38F4"/>
    <w:rsid w:val="00FC652C"/>
    <w:rsid w:val="00FD315B"/>
    <w:rsid w:val="00FD6E6E"/>
    <w:rsid w:val="00FD72CA"/>
    <w:rsid w:val="00FD7AF2"/>
    <w:rsid w:val="00FE328E"/>
    <w:rsid w:val="00FF419B"/>
    <w:rsid w:val="00FF63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878BC"/>
  <w15:chartTrackingRefBased/>
  <w15:docId w15:val="{2F28455F-E417-4A9F-B6D0-5AED9F71D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ptos"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6E7"/>
    <w:pPr>
      <w:spacing w:before="240" w:after="240" w:line="276" w:lineRule="auto"/>
    </w:pPr>
    <w:rPr>
      <w:rFonts w:ascii="Aptos" w:hAnsi="Aptos" w:cs="Times New Roman"/>
      <w:sz w:val="28"/>
      <w14:ligatures w14:val="none"/>
    </w:rPr>
  </w:style>
  <w:style w:type="paragraph" w:styleId="Heading1">
    <w:name w:val="heading 1"/>
    <w:basedOn w:val="Normal"/>
    <w:next w:val="Normal"/>
    <w:link w:val="Heading1Char"/>
    <w:uiPriority w:val="9"/>
    <w:qFormat/>
    <w:rsid w:val="00420023"/>
    <w:pPr>
      <w:keepNext/>
      <w:keepLines/>
      <w:spacing w:before="360" w:after="80"/>
      <w:outlineLvl w:val="0"/>
    </w:pPr>
    <w:rPr>
      <w:rFonts w:asciiTheme="majorHAnsi" w:eastAsiaTheme="majorEastAsia" w:hAnsiTheme="majorHAnsi" w:cstheme="majorBidi"/>
      <w:b/>
      <w:color w:val="000000" w:themeColor="text1"/>
      <w:sz w:val="40"/>
      <w:szCs w:val="40"/>
    </w:rPr>
  </w:style>
  <w:style w:type="paragraph" w:styleId="Heading2">
    <w:name w:val="heading 2"/>
    <w:basedOn w:val="Normal"/>
    <w:next w:val="Normal"/>
    <w:link w:val="Heading2Char"/>
    <w:uiPriority w:val="9"/>
    <w:unhideWhenUsed/>
    <w:qFormat/>
    <w:rsid w:val="0034308B"/>
    <w:pPr>
      <w:keepNext/>
      <w:keepLines/>
      <w:spacing w:before="160" w:after="80"/>
      <w:outlineLvl w:val="1"/>
    </w:pPr>
    <w:rPr>
      <w:rFonts w:asciiTheme="majorHAnsi" w:eastAsiaTheme="majorEastAsia" w:hAnsiTheme="majorHAnsi" w:cstheme="majorBidi"/>
      <w:b/>
      <w:sz w:val="32"/>
      <w:szCs w:val="32"/>
    </w:rPr>
  </w:style>
  <w:style w:type="paragraph" w:styleId="Heading3">
    <w:name w:val="heading 3"/>
    <w:basedOn w:val="Normal"/>
    <w:next w:val="Normal"/>
    <w:link w:val="Heading3Char"/>
    <w:uiPriority w:val="9"/>
    <w:unhideWhenUsed/>
    <w:qFormat/>
    <w:rsid w:val="00A0037E"/>
    <w:pPr>
      <w:keepNext/>
      <w:keepLines/>
      <w:outlineLvl w:val="2"/>
    </w:pPr>
    <w:rPr>
      <w:rFonts w:asciiTheme="minorHAnsi" w:eastAsiaTheme="majorEastAsia" w:hAnsiTheme="minorHAnsi" w:cstheme="majorBidi"/>
      <w:b/>
      <w:color w:val="000000" w:themeColor="text1"/>
      <w:szCs w:val="28"/>
    </w:rPr>
  </w:style>
  <w:style w:type="paragraph" w:styleId="Heading4">
    <w:name w:val="heading 4"/>
    <w:basedOn w:val="Normal"/>
    <w:next w:val="Normal"/>
    <w:link w:val="Heading4Char"/>
    <w:uiPriority w:val="9"/>
    <w:semiHidden/>
    <w:unhideWhenUsed/>
    <w:qFormat/>
    <w:rsid w:val="00CF066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F066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F066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F066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F066C"/>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F066C"/>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023"/>
    <w:rPr>
      <w:rFonts w:asciiTheme="majorHAnsi" w:eastAsiaTheme="majorEastAsia" w:hAnsiTheme="majorHAnsi" w:cstheme="majorBidi"/>
      <w:b/>
      <w:color w:val="000000" w:themeColor="text1"/>
      <w:sz w:val="40"/>
      <w:szCs w:val="40"/>
    </w:rPr>
  </w:style>
  <w:style w:type="character" w:customStyle="1" w:styleId="Heading2Char">
    <w:name w:val="Heading 2 Char"/>
    <w:basedOn w:val="DefaultParagraphFont"/>
    <w:link w:val="Heading2"/>
    <w:uiPriority w:val="9"/>
    <w:rsid w:val="0034308B"/>
    <w:rPr>
      <w:rFonts w:asciiTheme="majorHAnsi" w:eastAsiaTheme="majorEastAsia" w:hAnsiTheme="majorHAnsi" w:cstheme="majorBidi"/>
      <w:b/>
      <w:sz w:val="32"/>
      <w:szCs w:val="32"/>
      <w14:ligatures w14:val="none"/>
    </w:rPr>
  </w:style>
  <w:style w:type="character" w:customStyle="1" w:styleId="Heading3Char">
    <w:name w:val="Heading 3 Char"/>
    <w:basedOn w:val="DefaultParagraphFont"/>
    <w:link w:val="Heading3"/>
    <w:uiPriority w:val="9"/>
    <w:rsid w:val="00A0037E"/>
    <w:rPr>
      <w:rFonts w:eastAsiaTheme="majorEastAsia" w:cstheme="majorBidi"/>
      <w:b/>
      <w:color w:val="000000" w:themeColor="text1"/>
      <w:sz w:val="28"/>
      <w:szCs w:val="28"/>
      <w14:ligatures w14:val="none"/>
    </w:rPr>
  </w:style>
  <w:style w:type="character" w:customStyle="1" w:styleId="Heading4Char">
    <w:name w:val="Heading 4 Char"/>
    <w:basedOn w:val="DefaultParagraphFont"/>
    <w:link w:val="Heading4"/>
    <w:uiPriority w:val="9"/>
    <w:semiHidden/>
    <w:rsid w:val="00CF066C"/>
    <w:rPr>
      <w:rFonts w:eastAsiaTheme="majorEastAsia" w:cstheme="majorBidi"/>
      <w:i/>
      <w:iCs/>
      <w:color w:val="0F4761" w:themeColor="accent1" w:themeShade="BF"/>
      <w:sz w:val="28"/>
      <w14:ligatures w14:val="none"/>
    </w:rPr>
  </w:style>
  <w:style w:type="character" w:customStyle="1" w:styleId="Heading5Char">
    <w:name w:val="Heading 5 Char"/>
    <w:basedOn w:val="DefaultParagraphFont"/>
    <w:link w:val="Heading5"/>
    <w:uiPriority w:val="9"/>
    <w:semiHidden/>
    <w:rsid w:val="00CF066C"/>
    <w:rPr>
      <w:rFonts w:eastAsiaTheme="majorEastAsia" w:cstheme="majorBidi"/>
      <w:color w:val="0F4761" w:themeColor="accent1" w:themeShade="BF"/>
      <w:sz w:val="28"/>
      <w14:ligatures w14:val="none"/>
    </w:rPr>
  </w:style>
  <w:style w:type="character" w:customStyle="1" w:styleId="Heading6Char">
    <w:name w:val="Heading 6 Char"/>
    <w:basedOn w:val="DefaultParagraphFont"/>
    <w:link w:val="Heading6"/>
    <w:uiPriority w:val="9"/>
    <w:semiHidden/>
    <w:rsid w:val="00CF066C"/>
    <w:rPr>
      <w:rFonts w:eastAsiaTheme="majorEastAsia" w:cstheme="majorBidi"/>
      <w:i/>
      <w:iCs/>
      <w:color w:val="595959" w:themeColor="text1" w:themeTint="A6"/>
      <w:sz w:val="28"/>
      <w14:ligatures w14:val="none"/>
    </w:rPr>
  </w:style>
  <w:style w:type="character" w:customStyle="1" w:styleId="Heading7Char">
    <w:name w:val="Heading 7 Char"/>
    <w:basedOn w:val="DefaultParagraphFont"/>
    <w:link w:val="Heading7"/>
    <w:uiPriority w:val="9"/>
    <w:semiHidden/>
    <w:rsid w:val="00CF066C"/>
    <w:rPr>
      <w:rFonts w:eastAsiaTheme="majorEastAsia" w:cstheme="majorBidi"/>
      <w:color w:val="595959" w:themeColor="text1" w:themeTint="A6"/>
      <w:sz w:val="28"/>
      <w14:ligatures w14:val="none"/>
    </w:rPr>
  </w:style>
  <w:style w:type="character" w:customStyle="1" w:styleId="Heading8Char">
    <w:name w:val="Heading 8 Char"/>
    <w:basedOn w:val="DefaultParagraphFont"/>
    <w:link w:val="Heading8"/>
    <w:uiPriority w:val="9"/>
    <w:semiHidden/>
    <w:rsid w:val="00CF066C"/>
    <w:rPr>
      <w:rFonts w:eastAsiaTheme="majorEastAsia" w:cstheme="majorBidi"/>
      <w:i/>
      <w:iCs/>
      <w:color w:val="272727" w:themeColor="text1" w:themeTint="D8"/>
      <w:sz w:val="28"/>
      <w14:ligatures w14:val="none"/>
    </w:rPr>
  </w:style>
  <w:style w:type="character" w:customStyle="1" w:styleId="Heading9Char">
    <w:name w:val="Heading 9 Char"/>
    <w:basedOn w:val="DefaultParagraphFont"/>
    <w:link w:val="Heading9"/>
    <w:uiPriority w:val="9"/>
    <w:semiHidden/>
    <w:rsid w:val="00CF066C"/>
    <w:rPr>
      <w:rFonts w:eastAsiaTheme="majorEastAsia" w:cstheme="majorBidi"/>
      <w:color w:val="272727" w:themeColor="text1" w:themeTint="D8"/>
      <w:sz w:val="28"/>
      <w14:ligatures w14:val="none"/>
    </w:rPr>
  </w:style>
  <w:style w:type="paragraph" w:styleId="Title">
    <w:name w:val="Title"/>
    <w:basedOn w:val="Normal"/>
    <w:next w:val="Normal"/>
    <w:link w:val="TitleChar"/>
    <w:uiPriority w:val="10"/>
    <w:qFormat/>
    <w:rsid w:val="00CF066C"/>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066C"/>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CF066C"/>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F066C"/>
    <w:rPr>
      <w:rFonts w:eastAsiaTheme="majorEastAsia" w:cstheme="majorBidi"/>
      <w:color w:val="595959" w:themeColor="text1" w:themeTint="A6"/>
      <w:spacing w:val="15"/>
      <w:sz w:val="28"/>
      <w:szCs w:val="28"/>
      <w14:ligatures w14:val="none"/>
    </w:rPr>
  </w:style>
  <w:style w:type="paragraph" w:styleId="Quote">
    <w:name w:val="Quote"/>
    <w:basedOn w:val="Normal"/>
    <w:next w:val="Normal"/>
    <w:link w:val="QuoteChar"/>
    <w:uiPriority w:val="29"/>
    <w:qFormat/>
    <w:rsid w:val="00CF066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F066C"/>
    <w:rPr>
      <w:rFonts w:ascii="Aptos" w:hAnsi="Aptos" w:cs="Times New Roman"/>
      <w:i/>
      <w:iCs/>
      <w:color w:val="404040" w:themeColor="text1" w:themeTint="BF"/>
      <w:sz w:val="28"/>
      <w14:ligatures w14:val="none"/>
    </w:rPr>
  </w:style>
  <w:style w:type="paragraph" w:styleId="ListParagraph">
    <w:name w:val="List Paragraph"/>
    <w:basedOn w:val="Normal"/>
    <w:uiPriority w:val="34"/>
    <w:qFormat/>
    <w:rsid w:val="00CF066C"/>
    <w:pPr>
      <w:ind w:left="720"/>
      <w:contextualSpacing/>
    </w:pPr>
  </w:style>
  <w:style w:type="character" w:styleId="IntenseEmphasis">
    <w:name w:val="Intense Emphasis"/>
    <w:basedOn w:val="DefaultParagraphFont"/>
    <w:uiPriority w:val="21"/>
    <w:qFormat/>
    <w:rsid w:val="00CF066C"/>
    <w:rPr>
      <w:i/>
      <w:iCs/>
      <w:color w:val="0F4761" w:themeColor="accent1" w:themeShade="BF"/>
    </w:rPr>
  </w:style>
  <w:style w:type="paragraph" w:styleId="IntenseQuote">
    <w:name w:val="Intense Quote"/>
    <w:basedOn w:val="Normal"/>
    <w:next w:val="Normal"/>
    <w:link w:val="IntenseQuoteChar"/>
    <w:uiPriority w:val="30"/>
    <w:qFormat/>
    <w:rsid w:val="00CF06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066C"/>
    <w:rPr>
      <w:rFonts w:ascii="Aptos" w:hAnsi="Aptos" w:cs="Times New Roman"/>
      <w:i/>
      <w:iCs/>
      <w:color w:val="0F4761" w:themeColor="accent1" w:themeShade="BF"/>
      <w:sz w:val="28"/>
      <w14:ligatures w14:val="none"/>
    </w:rPr>
  </w:style>
  <w:style w:type="character" w:styleId="IntenseReference">
    <w:name w:val="Intense Reference"/>
    <w:basedOn w:val="DefaultParagraphFont"/>
    <w:uiPriority w:val="32"/>
    <w:qFormat/>
    <w:rsid w:val="00CF066C"/>
    <w:rPr>
      <w:b/>
      <w:bCs/>
      <w:smallCaps/>
      <w:color w:val="0F4761" w:themeColor="accent1" w:themeShade="BF"/>
      <w:spacing w:val="5"/>
    </w:rPr>
  </w:style>
  <w:style w:type="character" w:styleId="Hyperlink">
    <w:name w:val="Hyperlink"/>
    <w:basedOn w:val="DefaultParagraphFont"/>
    <w:uiPriority w:val="99"/>
    <w:unhideWhenUsed/>
    <w:rsid w:val="005C7693"/>
    <w:rPr>
      <w:color w:val="0563C1"/>
      <w:u w:val="single"/>
    </w:rPr>
  </w:style>
  <w:style w:type="character" w:styleId="CommentReference">
    <w:name w:val="annotation reference"/>
    <w:basedOn w:val="DefaultParagraphFont"/>
    <w:uiPriority w:val="99"/>
    <w:semiHidden/>
    <w:unhideWhenUsed/>
    <w:rsid w:val="007349B1"/>
    <w:rPr>
      <w:sz w:val="16"/>
      <w:szCs w:val="16"/>
    </w:rPr>
  </w:style>
  <w:style w:type="paragraph" w:styleId="CommentText">
    <w:name w:val="annotation text"/>
    <w:basedOn w:val="Normal"/>
    <w:link w:val="CommentTextChar"/>
    <w:uiPriority w:val="99"/>
    <w:unhideWhenUsed/>
    <w:rsid w:val="007349B1"/>
    <w:pPr>
      <w:spacing w:line="240" w:lineRule="auto"/>
    </w:pPr>
    <w:rPr>
      <w:sz w:val="20"/>
      <w:szCs w:val="20"/>
    </w:rPr>
  </w:style>
  <w:style w:type="character" w:customStyle="1" w:styleId="CommentTextChar">
    <w:name w:val="Comment Text Char"/>
    <w:basedOn w:val="DefaultParagraphFont"/>
    <w:link w:val="CommentText"/>
    <w:uiPriority w:val="99"/>
    <w:rsid w:val="007349B1"/>
    <w:rPr>
      <w:rFonts w:ascii="Aptos" w:hAnsi="Aptos" w:cs="Times New Roman"/>
      <w:sz w:val="20"/>
      <w:szCs w:val="20"/>
      <w14:ligatures w14:val="none"/>
    </w:rPr>
  </w:style>
  <w:style w:type="paragraph" w:styleId="CommentSubject">
    <w:name w:val="annotation subject"/>
    <w:basedOn w:val="CommentText"/>
    <w:next w:val="CommentText"/>
    <w:link w:val="CommentSubjectChar"/>
    <w:uiPriority w:val="99"/>
    <w:semiHidden/>
    <w:unhideWhenUsed/>
    <w:rsid w:val="007349B1"/>
    <w:rPr>
      <w:b/>
      <w:bCs/>
    </w:rPr>
  </w:style>
  <w:style w:type="character" w:customStyle="1" w:styleId="CommentSubjectChar">
    <w:name w:val="Comment Subject Char"/>
    <w:basedOn w:val="CommentTextChar"/>
    <w:link w:val="CommentSubject"/>
    <w:uiPriority w:val="99"/>
    <w:semiHidden/>
    <w:rsid w:val="007349B1"/>
    <w:rPr>
      <w:rFonts w:ascii="Aptos" w:hAnsi="Aptos" w:cs="Times New Roman"/>
      <w:b/>
      <w:bCs/>
      <w:sz w:val="20"/>
      <w:szCs w:val="20"/>
      <w14:ligatures w14:val="none"/>
    </w:rPr>
  </w:style>
  <w:style w:type="paragraph" w:styleId="Header">
    <w:name w:val="header"/>
    <w:basedOn w:val="Normal"/>
    <w:link w:val="HeaderChar"/>
    <w:uiPriority w:val="99"/>
    <w:unhideWhenUsed/>
    <w:rsid w:val="00933B3F"/>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33B3F"/>
    <w:rPr>
      <w:rFonts w:ascii="Aptos" w:hAnsi="Aptos" w:cs="Times New Roman"/>
      <w:sz w:val="28"/>
      <w14:ligatures w14:val="none"/>
    </w:rPr>
  </w:style>
  <w:style w:type="paragraph" w:styleId="Footer">
    <w:name w:val="footer"/>
    <w:basedOn w:val="Normal"/>
    <w:link w:val="FooterChar"/>
    <w:uiPriority w:val="99"/>
    <w:unhideWhenUsed/>
    <w:rsid w:val="00933B3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933B3F"/>
    <w:rPr>
      <w:rFonts w:ascii="Aptos" w:hAnsi="Aptos" w:cs="Times New Roman"/>
      <w:sz w:val="28"/>
      <w14:ligatures w14:val="none"/>
    </w:rPr>
  </w:style>
  <w:style w:type="character" w:styleId="UnresolvedMention">
    <w:name w:val="Unresolved Mention"/>
    <w:basedOn w:val="DefaultParagraphFont"/>
    <w:uiPriority w:val="99"/>
    <w:semiHidden/>
    <w:unhideWhenUsed/>
    <w:rsid w:val="00F44C60"/>
    <w:rPr>
      <w:color w:val="605E5C"/>
      <w:shd w:val="clear" w:color="auto" w:fill="E1DFDD"/>
    </w:rPr>
  </w:style>
  <w:style w:type="character" w:styleId="FollowedHyperlink">
    <w:name w:val="FollowedHyperlink"/>
    <w:basedOn w:val="DefaultParagraphFont"/>
    <w:uiPriority w:val="99"/>
    <w:semiHidden/>
    <w:unhideWhenUsed/>
    <w:rsid w:val="005E3E94"/>
    <w:rPr>
      <w:color w:val="96607D" w:themeColor="followedHyperlink"/>
      <w:u w:val="single"/>
    </w:rPr>
  </w:style>
  <w:style w:type="paragraph" w:styleId="Revision">
    <w:name w:val="Revision"/>
    <w:hidden/>
    <w:uiPriority w:val="99"/>
    <w:semiHidden/>
    <w:rsid w:val="00326111"/>
    <w:pPr>
      <w:spacing w:after="0" w:line="240" w:lineRule="auto"/>
    </w:pPr>
    <w:rPr>
      <w:rFonts w:ascii="Aptos" w:hAnsi="Aptos" w:cs="Times New Roman"/>
      <w:sz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06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ntdisability.org/guidelines/" TargetMode="External"/><Relationship Id="rId18" Type="http://schemas.openxmlformats.org/officeDocument/2006/relationships/hyperlink" Target="https://www.visionaustralia.org/business-consulting/print-accessibility/what-is-print-disability"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visionaustralia.org/business-consulting/print-accessibility/what-is-print-disability" TargetMode="External"/><Relationship Id="rId2" Type="http://schemas.openxmlformats.org/officeDocument/2006/relationships/customXml" Target="../customXml/item2.xml"/><Relationship Id="rId16" Type="http://schemas.openxmlformats.org/officeDocument/2006/relationships/hyperlink" Target="https://www.nhmrc.gov.au/sites/default/files/documents/attachments/publications/National-Statement-on-Ethical-Conduct-Human-Research-2025.pdf" TargetMode="External"/><Relationship Id="rId20" Type="http://schemas.openxmlformats.org/officeDocument/2006/relationships/hyperlink" Target="https://www.disabilitygateway.gov.au/ads/strategy/good-practice-guidelines/print-digital-docu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w3.org/WAI/standards-guidelines/wca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rintdisability.org/guidelin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isabilitygateway.gov.au/ads/strategy/good-practice-guidelines/print-digital-documen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ed0dfdc-67ac-43dd-a75d-c60aeca36d04">
      <Terms xmlns="http://schemas.microsoft.com/office/infopath/2007/PartnerControls"/>
    </lcf76f155ced4ddcb4097134ff3c332f>
    <TaxCatchAll xmlns="565be9dc-91c4-41d4-9423-643c6955204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72501448E53FF4A8BB016E65C0E35D4" ma:contentTypeVersion="18" ma:contentTypeDescription="Create a new document." ma:contentTypeScope="" ma:versionID="0c9697720f1b113bb228e8d2123adfa7">
  <xsd:schema xmlns:xsd="http://www.w3.org/2001/XMLSchema" xmlns:xs="http://www.w3.org/2001/XMLSchema" xmlns:p="http://schemas.microsoft.com/office/2006/metadata/properties" xmlns:ns2="aed0dfdc-67ac-43dd-a75d-c60aeca36d04" xmlns:ns3="565be9dc-91c4-41d4-9423-643c6955204c" targetNamespace="http://schemas.microsoft.com/office/2006/metadata/properties" ma:root="true" ma:fieldsID="b1d150a4d39ca30babe89a1bb180a70f" ns2:_="" ns3:_="">
    <xsd:import namespace="aed0dfdc-67ac-43dd-a75d-c60aeca36d04"/>
    <xsd:import namespace="565be9dc-91c4-41d4-9423-643c695520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0dfdc-67ac-43dd-a75d-c60aeca36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801bc8-0efb-4276-ba76-5dc664b536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5be9dc-91c4-41d4-9423-643c69552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721413-cfca-4b26-8ad7-020089d7fe65}" ma:internalName="TaxCatchAll" ma:showField="CatchAllData" ma:web="565be9dc-91c4-41d4-9423-643c69552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6D5681-1CF1-4627-BC09-2EA1358589B4}">
  <ds:schemaRefs>
    <ds:schemaRef ds:uri="http://schemas.openxmlformats.org/officeDocument/2006/bibliography"/>
  </ds:schemaRefs>
</ds:datastoreItem>
</file>

<file path=customXml/itemProps2.xml><?xml version="1.0" encoding="utf-8"?>
<ds:datastoreItem xmlns:ds="http://schemas.openxmlformats.org/officeDocument/2006/customXml" ds:itemID="{2A052809-B9E1-417E-A242-38120CE5B55B}">
  <ds:schemaRefs>
    <ds:schemaRef ds:uri="http://schemas.microsoft.com/office/2006/metadata/properties"/>
    <ds:schemaRef ds:uri="http://schemas.microsoft.com/office/infopath/2007/PartnerControls"/>
    <ds:schemaRef ds:uri="aed0dfdc-67ac-43dd-a75d-c60aeca36d04"/>
    <ds:schemaRef ds:uri="565be9dc-91c4-41d4-9423-643c6955204c"/>
  </ds:schemaRefs>
</ds:datastoreItem>
</file>

<file path=customXml/itemProps3.xml><?xml version="1.0" encoding="utf-8"?>
<ds:datastoreItem xmlns:ds="http://schemas.openxmlformats.org/officeDocument/2006/customXml" ds:itemID="{0E6330BE-546E-464E-839C-FC75C115C0EF}">
  <ds:schemaRefs>
    <ds:schemaRef ds:uri="http://schemas.microsoft.com/sharepoint/v3/contenttype/forms"/>
  </ds:schemaRefs>
</ds:datastoreItem>
</file>

<file path=customXml/itemProps4.xml><?xml version="1.0" encoding="utf-8"?>
<ds:datastoreItem xmlns:ds="http://schemas.openxmlformats.org/officeDocument/2006/customXml" ds:itemID="{2A97BDFB-9AA2-4B31-92D4-0C5ED70DE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d0dfdc-67ac-43dd-a75d-c60aeca36d04"/>
    <ds:schemaRef ds:uri="565be9dc-91c4-41d4-9423-643c69552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1935</Words>
  <Characters>10381</Characters>
  <Application>Microsoft Office Word</Application>
  <DocSecurity>0</DocSecurity>
  <Lines>214</Lines>
  <Paragraphs>103</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Accessibility Guide for CT:IQ InFORMed vision accessible PICF template.</vt:lpstr>
      <vt:lpstr>    Section 1: General recommendations</vt:lpstr>
      <vt:lpstr>    Section 2: Specific recommendations for creating accessible Word formats</vt:lpstr>
      <vt:lpstr>        Section 2.1: Font Size</vt:lpstr>
      <vt:lpstr>        Section 2.2: Headings</vt:lpstr>
      <vt:lpstr>        Section 2.3: Style Format</vt:lpstr>
      <vt:lpstr>        Section 2.4: Bullet points </vt:lpstr>
      <vt:lpstr>        Section 2.5: Tables</vt:lpstr>
      <vt:lpstr>    Section 3: Converting your Word file to other formats</vt:lpstr>
      <vt:lpstr>    Section 4: Additional tools and resources.</vt:lpstr>
      <vt:lpstr>        Section 4.1: links to pages on general print document accessibility</vt:lpstr>
      <vt:lpstr>    Section 5: Acknowledgement of Research Partners</vt:lpstr>
      <vt:lpstr>Principle 9: Make your documents vision accessible</vt:lpstr>
      <vt:lpstr>    Why is this important?</vt:lpstr>
      <vt:lpstr>    How can I make my documents more vision-accessible?</vt:lpstr>
      <vt:lpstr>    Where can I read more about this?</vt:lpstr>
    </vt:vector>
  </TitlesOfParts>
  <Company/>
  <LinksUpToDate>false</LinksUpToDate>
  <CharactersWithSpaces>12282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Accessibility Guide for CT:IQ InFORMed vision accessible PICF template</dc:title>
  <dc:subject/>
  <dc:creator>Fleur O'Hare</dc:creator>
  <cp:keywords/>
  <dc:description/>
  <cp:lastModifiedBy>Gudrun Wells</cp:lastModifiedBy>
  <cp:revision>6</cp:revision>
  <dcterms:created xsi:type="dcterms:W3CDTF">2026-03-30T02:24:00Z</dcterms:created>
  <dcterms:modified xsi:type="dcterms:W3CDTF">2026-03-30T02:36:00Z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0x010100C72501448E53FF4A8BB016E65C0E35D4</vt:lpwstr>
  </property>
  <property fmtid="{D5CDD505-2E9C-101B-9397-08002B2CF9AE}" pid="3" name="MediaServiceImageTags">
    <vt:lpwstr/>
  </property>
</Properties>
</file>